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四川省中医药大健康产业发展与乡村振兴研究中心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立项项目结题核查表</w:t>
      </w:r>
    </w:p>
    <w:p>
      <w:pPr>
        <w:ind w:firstLine="3983" w:firstLineChars="1102"/>
        <w:rPr>
          <w:b/>
          <w:bCs/>
          <w:sz w:val="36"/>
        </w:rPr>
      </w:pPr>
    </w:p>
    <w:tbl>
      <w:tblPr>
        <w:tblStyle w:val="4"/>
        <w:tblW w:w="16062" w:type="dxa"/>
        <w:tblInd w:w="-1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330"/>
        <w:gridCol w:w="1512"/>
        <w:gridCol w:w="1871"/>
        <w:gridCol w:w="1858"/>
        <w:gridCol w:w="862"/>
        <w:gridCol w:w="664"/>
        <w:gridCol w:w="904"/>
        <w:gridCol w:w="900"/>
        <w:gridCol w:w="1799"/>
        <w:gridCol w:w="1015"/>
        <w:gridCol w:w="144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15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  位</w:t>
            </w:r>
          </w:p>
        </w:tc>
        <w:tc>
          <w:tcPr>
            <w:tcW w:w="18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项目负责人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及项目组成员</w:t>
            </w: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ind w:firstLine="207" w:firstLineChars="98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成果形式及内容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立项时间</w:t>
            </w:r>
          </w:p>
        </w:tc>
        <w:tc>
          <w:tcPr>
            <w:tcW w:w="1358" w:type="dxa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ind w:firstLine="207" w:firstLineChars="98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结项时间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论    文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ind w:firstLine="826" w:firstLineChars="39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  著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3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12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71" w:type="dxa"/>
            <w:vMerge w:val="restart"/>
            <w:noWrap w:val="0"/>
            <w:vAlign w:val="center"/>
          </w:tcPr>
          <w:p>
            <w:pPr>
              <w:ind w:firstLine="308" w:firstLineChars="14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200" w:lineRule="atLeast"/>
              <w:ind w:left="207" w:hanging="207" w:hangingChars="98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论文</w:t>
            </w:r>
          </w:p>
          <w:p>
            <w:pPr>
              <w:spacing w:line="200" w:lineRule="atLeast"/>
              <w:ind w:left="207" w:hanging="207" w:hangingChars="98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篇数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核心期刊篇数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总字数（千）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成果报告字数（千）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  称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字数（千）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widowControl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ind w:left="207" w:hanging="207" w:hangingChars="98"/>
              <w:rPr>
                <w:b/>
                <w:bCs/>
                <w:color w:val="000000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ind w:left="294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注：项目超过两项的可以加行加页。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VhMmZhYWE3M2Q0MGNjYTljZWZlYjQwZmMwNmMifQ=="/>
  </w:docVars>
  <w:rsids>
    <w:rsidRoot w:val="00AF0BB1"/>
    <w:rsid w:val="000106DB"/>
    <w:rsid w:val="000763D3"/>
    <w:rsid w:val="000879A4"/>
    <w:rsid w:val="00092392"/>
    <w:rsid w:val="0014029D"/>
    <w:rsid w:val="00140713"/>
    <w:rsid w:val="001B1D28"/>
    <w:rsid w:val="00251A77"/>
    <w:rsid w:val="002B0459"/>
    <w:rsid w:val="00375AB4"/>
    <w:rsid w:val="00376236"/>
    <w:rsid w:val="003A1593"/>
    <w:rsid w:val="003B6B6A"/>
    <w:rsid w:val="0041237C"/>
    <w:rsid w:val="00417EC9"/>
    <w:rsid w:val="0046792B"/>
    <w:rsid w:val="00520C10"/>
    <w:rsid w:val="00653744"/>
    <w:rsid w:val="00677A24"/>
    <w:rsid w:val="006F1E0A"/>
    <w:rsid w:val="007631CF"/>
    <w:rsid w:val="00880D31"/>
    <w:rsid w:val="00916DC5"/>
    <w:rsid w:val="00950FAD"/>
    <w:rsid w:val="009A2885"/>
    <w:rsid w:val="00A13055"/>
    <w:rsid w:val="00A35D9E"/>
    <w:rsid w:val="00A54DF8"/>
    <w:rsid w:val="00AA68C6"/>
    <w:rsid w:val="00AA718D"/>
    <w:rsid w:val="00AF0BB1"/>
    <w:rsid w:val="00B248B7"/>
    <w:rsid w:val="00B83260"/>
    <w:rsid w:val="00B83F81"/>
    <w:rsid w:val="00BA420A"/>
    <w:rsid w:val="00C16E63"/>
    <w:rsid w:val="00C27238"/>
    <w:rsid w:val="00C77D51"/>
    <w:rsid w:val="00C91BB1"/>
    <w:rsid w:val="00D76EF3"/>
    <w:rsid w:val="00D80CC6"/>
    <w:rsid w:val="00D841CA"/>
    <w:rsid w:val="00D96A60"/>
    <w:rsid w:val="00DB1261"/>
    <w:rsid w:val="00E76FDD"/>
    <w:rsid w:val="00EB0D18"/>
    <w:rsid w:val="00F00F8F"/>
    <w:rsid w:val="00F64E67"/>
    <w:rsid w:val="00F8126A"/>
    <w:rsid w:val="00FA0E49"/>
    <w:rsid w:val="25DE7BEF"/>
    <w:rsid w:val="281A0EA7"/>
    <w:rsid w:val="39495B88"/>
    <w:rsid w:val="3EB50B87"/>
    <w:rsid w:val="47156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122</Characters>
  <Lines>1</Lines>
  <Paragraphs>1</Paragraphs>
  <TotalTime>0</TotalTime>
  <ScaleCrop>false</ScaleCrop>
  <LinksUpToDate>false</LinksUpToDate>
  <CharactersWithSpaces>133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2009-04-20T08:22:00Z</dcterms:created>
  <dc:creator>川酒发展研究中心</dc:creator>
  <cp:lastModifiedBy>lenovo</cp:lastModifiedBy>
  <dcterms:modified xsi:type="dcterms:W3CDTF">2023-09-25T09:52:40Z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0C4C12102B7D4EFCA5B80C04194A0DD8</vt:lpwstr>
  </property>
</Properties>
</file>