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80" w:lineRule="exact"/>
        <w:ind w:firstLineChars="0"/>
        <w:jc w:val="center"/>
        <w:rPr>
          <w:rFonts w:ascii="方正小标宋简体" w:hAnsi="Times New Roman" w:eastAsia="方正小标宋简体" w:cs="Times New Roman"/>
          <w:szCs w:val="44"/>
        </w:rPr>
      </w:pPr>
      <w:r>
        <w:rPr>
          <w:rFonts w:hint="eastAsia" w:ascii="方正小标宋简体" w:hAnsi="Times New Roman" w:eastAsia="方正小标宋简体" w:cs="Times New Roman"/>
          <w:szCs w:val="44"/>
        </w:rPr>
        <w:t>第二阶段青年教师助讲培养内容及学时</w:t>
      </w:r>
    </w:p>
    <w:p>
      <w:pPr>
        <w:spacing w:line="680" w:lineRule="exact"/>
        <w:ind w:firstLine="0" w:firstLineChars="0"/>
        <w:jc w:val="center"/>
        <w:rPr>
          <w:rFonts w:ascii="方正小标宋简体" w:hAnsi="Times New Roman" w:eastAsia="方正小标宋简体" w:cs="Times New Roman"/>
          <w:szCs w:val="44"/>
        </w:rPr>
      </w:pPr>
      <w:r>
        <w:rPr>
          <w:rFonts w:hint="eastAsia" w:ascii="方正小标宋简体" w:hAnsi="Times New Roman" w:eastAsia="方正小标宋简体" w:cs="Times New Roman"/>
          <w:szCs w:val="44"/>
        </w:rPr>
        <w:t>计算参考表（“科研为主”型）</w:t>
      </w:r>
    </w:p>
    <w:p>
      <w:pPr>
        <w:spacing w:line="480" w:lineRule="exact"/>
        <w:ind w:right="601" w:firstLine="0" w:firstLineChars="0"/>
        <w:jc w:val="center"/>
        <w:rPr>
          <w:rFonts w:ascii="Times New Roman" w:hAnsi="Times New Roman" w:eastAsia="方正小标宋简体" w:cs="Times New Roman"/>
          <w:sz w:val="30"/>
          <w:szCs w:val="30"/>
        </w:rPr>
      </w:pPr>
    </w:p>
    <w:tbl>
      <w:tblPr>
        <w:tblStyle w:val="7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45"/>
        <w:gridCol w:w="1993"/>
        <w:gridCol w:w="3576"/>
        <w:gridCol w:w="350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14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方正黑体简体" w:hAnsi="黑体" w:eastAsia="方正黑体简体" w:cs="宋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21"/>
              </w:rPr>
              <w:t>培养类别</w:t>
            </w:r>
          </w:p>
        </w:tc>
        <w:tc>
          <w:tcPr>
            <w:tcW w:w="19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方正黑体简体" w:hAnsi="黑体" w:eastAsia="方正黑体简体" w:cs="宋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21"/>
              </w:rPr>
              <w:t>培养项目</w:t>
            </w:r>
          </w:p>
        </w:tc>
        <w:tc>
          <w:tcPr>
            <w:tcW w:w="357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方正黑体简体" w:hAnsi="黑体" w:eastAsia="方正黑体简体" w:cs="宋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21"/>
              </w:rPr>
              <w:t>考核材料及要求</w:t>
            </w:r>
          </w:p>
        </w:tc>
        <w:tc>
          <w:tcPr>
            <w:tcW w:w="3508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方正黑体简体" w:hAnsi="黑体" w:eastAsia="方正黑体简体" w:cs="宋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21"/>
              </w:rPr>
              <w:t>学时计算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144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专业技术资格</w:t>
            </w:r>
          </w:p>
        </w:tc>
        <w:tc>
          <w:tcPr>
            <w:tcW w:w="1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取得讲师及以上专业技术资格</w:t>
            </w:r>
          </w:p>
        </w:tc>
        <w:tc>
          <w:tcPr>
            <w:tcW w:w="357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资格证书复印件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4" w:hRule="atLeast"/>
          <w:jc w:val="center"/>
        </w:trPr>
        <w:tc>
          <w:tcPr>
            <w:tcW w:w="1445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科学研究与实践</w:t>
            </w:r>
          </w:p>
        </w:tc>
        <w:tc>
          <w:tcPr>
            <w:tcW w:w="1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申请校级及以上课题</w:t>
            </w:r>
          </w:p>
        </w:tc>
        <w:tc>
          <w:tcPr>
            <w:tcW w:w="357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课题立项通知书复印件</w:t>
            </w:r>
          </w:p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要求：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本人课题为负责人；以成都中医药大学为署名单位；申报书须附有导师修改意见。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校级课题每项计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学时，厅局级每项计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学时，部省级课题每项计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学时，国家级课题每项计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学时，不少于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5" w:hRule="atLeast"/>
          <w:jc w:val="center"/>
        </w:trPr>
        <w:tc>
          <w:tcPr>
            <w:tcW w:w="14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发表论文（不含增刊）</w:t>
            </w: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论文录用证明、期刊复印件、检索报告等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要求：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以成都中医药大学为第一署名单位、本人为第一作者或通讯作者</w:t>
            </w:r>
          </w:p>
        </w:tc>
        <w:tc>
          <w:tcPr>
            <w:tcW w:w="3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一般期刊每篇计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学时，核心期刊（北大，南大）每篇计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SCI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、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SSCI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论文每篇计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学时，不少于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4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参与导师或学术团队课题研究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课题立项通知书复印件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要求：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厅局级（前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）、部省级课题（前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）、国家级课题（前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350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每项计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学时，不少于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14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参加校级及以上学术交流活动、学术讲座</w:t>
            </w: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会议记录、发言稿、论文集等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要求：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每次活动至少有2项证明材料。</w:t>
            </w:r>
          </w:p>
        </w:tc>
        <w:tc>
          <w:tcPr>
            <w:tcW w:w="3508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每次计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学时，不少于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14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担任编委参编教材</w:t>
            </w:r>
          </w:p>
        </w:tc>
        <w:tc>
          <w:tcPr>
            <w:tcW w:w="357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教材复印件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要求：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规划、统编、协编教材</w:t>
            </w:r>
          </w:p>
        </w:tc>
        <w:tc>
          <w:tcPr>
            <w:tcW w:w="3508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万字以上每门计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万字以上每门计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14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参加各类教学竞赛并获得奖项</w:t>
            </w: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荣誉证书复印件</w:t>
            </w:r>
          </w:p>
        </w:tc>
        <w:tc>
          <w:tcPr>
            <w:tcW w:w="3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院级计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学时，校级计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学时，省级计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学时，国家级计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14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听观摩课、参加教学发展论坛、教学沙龙、教学讲座等</w:t>
            </w: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听课笔记、签到、学分证等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要求：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须为院级及以上举办的公开活动；每次活动至少有2项证明材料。</w:t>
            </w:r>
          </w:p>
        </w:tc>
        <w:tc>
          <w:tcPr>
            <w:tcW w:w="3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院级每次计1学时，校级每次计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0" w:hRule="atLeast"/>
          <w:jc w:val="center"/>
        </w:trPr>
        <w:tc>
          <w:tcPr>
            <w:tcW w:w="144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进修培训</w:t>
            </w:r>
          </w:p>
        </w:tc>
        <w:tc>
          <w:tcPr>
            <w:tcW w:w="199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到省内外重点高校和科研院所进行学科相关的进修学习</w:t>
            </w: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进修单位接收函、结业证书复印件</w:t>
            </w:r>
          </w:p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要求：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除本校外的原“985”、“211”高校，世界一流大学建设高校，或进修学科为世界一流建设学科</w:t>
            </w:r>
          </w:p>
        </w:tc>
        <w:tc>
          <w:tcPr>
            <w:tcW w:w="3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个月内计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1-3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个月计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个月以上计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  <w:jc w:val="center"/>
        </w:trPr>
        <w:tc>
          <w:tcPr>
            <w:tcW w:w="1445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自主学习</w:t>
            </w:r>
          </w:p>
        </w:tc>
        <w:tc>
          <w:tcPr>
            <w:tcW w:w="199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网络课程培训</w:t>
            </w:r>
          </w:p>
        </w:tc>
        <w:tc>
          <w:tcPr>
            <w:tcW w:w="357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培训证书复印件</w:t>
            </w:r>
          </w:p>
        </w:tc>
        <w:tc>
          <w:tcPr>
            <w:tcW w:w="3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每门课计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  <w:jc w:val="center"/>
        </w:trPr>
        <w:tc>
          <w:tcPr>
            <w:tcW w:w="1445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有助于教学及科研成长的各类活动</w:t>
            </w:r>
          </w:p>
        </w:tc>
        <w:tc>
          <w:tcPr>
            <w:tcW w:w="35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读书报告、活动记录等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要求：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每项材料字数不少于2000字。</w:t>
            </w:r>
          </w:p>
        </w:tc>
        <w:tc>
          <w:tcPr>
            <w:tcW w:w="3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每次计1学时，最高计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</w:tbl>
    <w:p>
      <w:pPr>
        <w:spacing w:line="680" w:lineRule="exact"/>
        <w:ind w:firstLine="880" w:firstLineChars="0"/>
        <w:jc w:val="center"/>
        <w:rPr>
          <w:rFonts w:ascii="Times New Roman" w:hAnsi="Times New Roman" w:eastAsia="方正小标宋简体" w:cs="Times New Roman"/>
          <w:sz w:val="36"/>
          <w:szCs w:val="44"/>
        </w:rPr>
      </w:pPr>
      <w:r>
        <w:rPr>
          <w:rFonts w:hint="eastAsia" w:ascii="Times New Roman" w:hAnsi="Times New Roman" w:eastAsia="方正小标宋简体" w:cs="Times New Roman"/>
          <w:sz w:val="36"/>
          <w:szCs w:val="44"/>
        </w:rPr>
        <w:t>第二阶段青年教师助讲培养内容及学时</w:t>
      </w:r>
    </w:p>
    <w:p>
      <w:pPr>
        <w:spacing w:line="680" w:lineRule="exact"/>
        <w:ind w:firstLine="0" w:firstLineChars="0"/>
        <w:jc w:val="center"/>
        <w:rPr>
          <w:rFonts w:ascii="Times New Roman" w:hAnsi="Times New Roman" w:eastAsia="方正小标宋简体" w:cs="Times New Roman"/>
          <w:sz w:val="36"/>
          <w:szCs w:val="44"/>
        </w:rPr>
      </w:pPr>
      <w:r>
        <w:rPr>
          <w:rFonts w:hint="eastAsia" w:ascii="Times New Roman" w:hAnsi="Times New Roman" w:eastAsia="方正小标宋简体" w:cs="Times New Roman"/>
          <w:sz w:val="36"/>
          <w:szCs w:val="44"/>
        </w:rPr>
        <w:t>计算参考表（“临床为主”型）</w:t>
      </w:r>
      <w:bookmarkStart w:id="0" w:name="_GoBack"/>
      <w:bookmarkEnd w:id="0"/>
    </w:p>
    <w:tbl>
      <w:tblPr>
        <w:tblStyle w:val="7"/>
        <w:tblpPr w:leftFromText="180" w:rightFromText="180" w:vertAnchor="text" w:horzAnchor="margin" w:tblpXSpec="center" w:tblpY="335"/>
        <w:tblW w:w="10737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2"/>
        <w:gridCol w:w="2633"/>
        <w:gridCol w:w="3862"/>
        <w:gridCol w:w="307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 w:hRule="atLeast"/>
        </w:trPr>
        <w:tc>
          <w:tcPr>
            <w:tcW w:w="117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方正黑体简体" w:hAnsi="黑体" w:eastAsia="方正黑体简体" w:cs="宋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21"/>
              </w:rPr>
              <w:t>培养类别</w:t>
            </w:r>
          </w:p>
        </w:tc>
        <w:tc>
          <w:tcPr>
            <w:tcW w:w="263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方正黑体简体" w:hAnsi="黑体" w:eastAsia="方正黑体简体" w:cs="宋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21"/>
              </w:rPr>
              <w:t>培养项目</w:t>
            </w:r>
          </w:p>
        </w:tc>
        <w:tc>
          <w:tcPr>
            <w:tcW w:w="386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方正黑体简体" w:hAnsi="黑体" w:eastAsia="方正黑体简体" w:cs="宋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21"/>
              </w:rPr>
              <w:t>考核材料及要求</w:t>
            </w:r>
          </w:p>
        </w:tc>
        <w:tc>
          <w:tcPr>
            <w:tcW w:w="307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方正黑体简体" w:hAnsi="黑体" w:eastAsia="方正黑体简体" w:cs="宋体"/>
                <w:kern w:val="0"/>
                <w:sz w:val="21"/>
                <w:szCs w:val="21"/>
              </w:rPr>
            </w:pPr>
            <w:r>
              <w:rPr>
                <w:rFonts w:hint="eastAsia" w:ascii="方正黑体简体" w:hAnsi="黑体" w:eastAsia="方正黑体简体" w:cs="宋体"/>
                <w:bCs/>
                <w:kern w:val="0"/>
                <w:sz w:val="21"/>
                <w:szCs w:val="21"/>
              </w:rPr>
              <w:t>学时计算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172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专业技术资格</w:t>
            </w:r>
          </w:p>
        </w:tc>
        <w:tc>
          <w:tcPr>
            <w:tcW w:w="263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取得讲师及以上专业技术资格</w:t>
            </w:r>
          </w:p>
        </w:tc>
        <w:tc>
          <w:tcPr>
            <w:tcW w:w="386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资格证书复印件</w:t>
            </w:r>
          </w:p>
        </w:tc>
        <w:tc>
          <w:tcPr>
            <w:tcW w:w="307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</w:trPr>
        <w:tc>
          <w:tcPr>
            <w:tcW w:w="1172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临床研究与实践</w:t>
            </w:r>
          </w:p>
        </w:tc>
        <w:tc>
          <w:tcPr>
            <w:tcW w:w="263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跟师临床实践</w:t>
            </w:r>
          </w:p>
        </w:tc>
        <w:tc>
          <w:tcPr>
            <w:tcW w:w="386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病案笔记</w:t>
            </w:r>
          </w:p>
          <w:p>
            <w:pPr>
              <w:widowControl/>
              <w:spacing w:line="240" w:lineRule="exact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要求：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以天为单位记录，每篇笔记不少于1000字；须导师签字。</w:t>
            </w:r>
          </w:p>
        </w:tc>
        <w:tc>
          <w:tcPr>
            <w:tcW w:w="307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0.2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次，每学年不少于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个人临床实践</w:t>
            </w:r>
          </w:p>
        </w:tc>
        <w:tc>
          <w:tcPr>
            <w:tcW w:w="386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门诊记录、病案、挂号单等复印件</w:t>
            </w:r>
          </w:p>
          <w:p>
            <w:pPr>
              <w:widowControl/>
              <w:spacing w:line="240" w:lineRule="exact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要求：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以半天为单位记录；每次实践至少有2项证明材料。</w:t>
            </w:r>
          </w:p>
        </w:tc>
        <w:tc>
          <w:tcPr>
            <w:tcW w:w="307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每次计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0.2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学时，每学年不少于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临床病案总结分析</w:t>
            </w:r>
          </w:p>
        </w:tc>
        <w:tc>
          <w:tcPr>
            <w:tcW w:w="386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病案分析报告</w:t>
            </w:r>
          </w:p>
          <w:p>
            <w:pPr>
              <w:widowControl/>
              <w:spacing w:line="240" w:lineRule="exact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要求：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1000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字以上；每篇报告后须有导师评语。</w:t>
            </w:r>
          </w:p>
        </w:tc>
        <w:tc>
          <w:tcPr>
            <w:tcW w:w="307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篇，不少于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申请校级及以上课题</w:t>
            </w:r>
          </w:p>
        </w:tc>
        <w:tc>
          <w:tcPr>
            <w:tcW w:w="386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课题立项通知书复印件</w:t>
            </w:r>
          </w:p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要求：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本人课题为负责人；以成都中医药大学为署名单位；申报书须附有导师修改意见。</w:t>
            </w:r>
          </w:p>
        </w:tc>
        <w:tc>
          <w:tcPr>
            <w:tcW w:w="307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校级课题每项计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学时，厅局级每项计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学时，部省级课题每项计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学时，国家级课题每项计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学时，不少于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1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发表论文（不含增刊）</w:t>
            </w:r>
          </w:p>
        </w:tc>
        <w:tc>
          <w:tcPr>
            <w:tcW w:w="3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论文录用证明、期刊复印件、检索报告等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要求：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以成都中医药大学为第一署名单位、本人为第一作者或通讯作者</w:t>
            </w:r>
          </w:p>
        </w:tc>
        <w:tc>
          <w:tcPr>
            <w:tcW w:w="3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一般期刊计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篇，卫生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A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级或核心期刊计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/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篇，不少于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学时，最多计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参与导师或学术团队课题研究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课题立项通知书复印件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要求：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厅局级（前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）、部省级课题（前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）、国家级课题（前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）</w:t>
            </w:r>
          </w:p>
        </w:tc>
        <w:tc>
          <w:tcPr>
            <w:tcW w:w="3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每项计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参加校级及以上学术交流活动、学术讲座</w:t>
            </w:r>
          </w:p>
        </w:tc>
        <w:tc>
          <w:tcPr>
            <w:tcW w:w="3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会议记录、发言稿、论文集等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要求：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每次活动至少有2项证明材料。</w:t>
            </w:r>
          </w:p>
        </w:tc>
        <w:tc>
          <w:tcPr>
            <w:tcW w:w="3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每次计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3" w:hRule="atLeast"/>
        </w:trPr>
        <w:tc>
          <w:tcPr>
            <w:tcW w:w="1172" w:type="dxa"/>
            <w:vMerge w:val="restart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教学研究与实践</w:t>
            </w:r>
          </w:p>
        </w:tc>
        <w:tc>
          <w:tcPr>
            <w:tcW w:w="263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担任编委参编教材</w:t>
            </w:r>
          </w:p>
        </w:tc>
        <w:tc>
          <w:tcPr>
            <w:tcW w:w="3862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教材复印件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要求：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规划、统编、协编教材</w:t>
            </w:r>
          </w:p>
        </w:tc>
        <w:tc>
          <w:tcPr>
            <w:tcW w:w="307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万字以上每门计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万字以上每门计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学时，最高合计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参加各类教学竞赛并获得奖项</w:t>
            </w:r>
          </w:p>
        </w:tc>
        <w:tc>
          <w:tcPr>
            <w:tcW w:w="3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荣誉证书复印件</w:t>
            </w:r>
          </w:p>
        </w:tc>
        <w:tc>
          <w:tcPr>
            <w:tcW w:w="3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院级计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5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学时，校级计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学时，省级计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学时，国家级计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听观摩课、参加教学发展论坛、教学沙龙、教学讲座等</w:t>
            </w:r>
          </w:p>
        </w:tc>
        <w:tc>
          <w:tcPr>
            <w:tcW w:w="3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听课笔记、签到、学分证等</w:t>
            </w:r>
          </w:p>
          <w:p>
            <w:pPr>
              <w:spacing w:line="240" w:lineRule="auto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要求：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须为院级及以上举办的公开活动；每次活动至少有2项证明材料。</w:t>
            </w:r>
          </w:p>
        </w:tc>
        <w:tc>
          <w:tcPr>
            <w:tcW w:w="30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每次计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学时，最高合计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" w:hRule="atLeast"/>
        </w:trPr>
        <w:tc>
          <w:tcPr>
            <w:tcW w:w="117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进修培训</w:t>
            </w:r>
          </w:p>
        </w:tc>
        <w:tc>
          <w:tcPr>
            <w:tcW w:w="2633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auto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到省内外重点高校和科研院所进行学科相关的进修学习</w:t>
            </w:r>
          </w:p>
        </w:tc>
        <w:tc>
          <w:tcPr>
            <w:tcW w:w="3862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进修单位接收函、结业证书复印件</w:t>
            </w:r>
          </w:p>
          <w:p>
            <w:pPr>
              <w:spacing w:line="240" w:lineRule="exact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要求：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除本校外的原“985”、“211”高校，世界一流大学建设高校，或进修学科为世界一流建设学科</w:t>
            </w:r>
          </w:p>
        </w:tc>
        <w:tc>
          <w:tcPr>
            <w:tcW w:w="307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个月内计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1-3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个月计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个月以上计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4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学时，最高合计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2" w:hRule="atLeast"/>
        </w:trPr>
        <w:tc>
          <w:tcPr>
            <w:tcW w:w="1172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自主学习</w:t>
            </w:r>
          </w:p>
        </w:tc>
        <w:tc>
          <w:tcPr>
            <w:tcW w:w="263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网络课程培训</w:t>
            </w:r>
          </w:p>
        </w:tc>
        <w:tc>
          <w:tcPr>
            <w:tcW w:w="386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培训证书复印件</w:t>
            </w:r>
          </w:p>
        </w:tc>
        <w:tc>
          <w:tcPr>
            <w:tcW w:w="307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每门课计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学时，最高合计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2" w:hRule="atLeast"/>
        </w:trPr>
        <w:tc>
          <w:tcPr>
            <w:tcW w:w="1172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40" w:lineRule="exact"/>
              <w:ind w:firstLine="0" w:firstLineChars="0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263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有助于教学及临床成长的各类活动</w:t>
            </w:r>
          </w:p>
        </w:tc>
        <w:tc>
          <w:tcPr>
            <w:tcW w:w="386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读书报告、活动记录等</w:t>
            </w:r>
          </w:p>
        </w:tc>
        <w:tc>
          <w:tcPr>
            <w:tcW w:w="307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240" w:lineRule="exact"/>
              <w:ind w:firstLine="0" w:firstLineChars="0"/>
              <w:jc w:val="both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每次计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学时，最高合计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10</w:t>
            </w: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</w:tr>
    </w:tbl>
    <w:p>
      <w:pPr>
        <w:spacing w:line="240" w:lineRule="auto"/>
        <w:ind w:firstLine="360" w:firstLineChars="0"/>
        <w:jc w:val="both"/>
        <w:rPr>
          <w:rFonts w:ascii="Times New Roman" w:hAnsi="Times New Roman" w:eastAsia="宋体" w:cs="Times New Roman"/>
          <w:sz w:val="18"/>
          <w:szCs w:val="18"/>
        </w:rPr>
      </w:pPr>
    </w:p>
    <w:p>
      <w:pPr>
        <w:spacing w:line="440" w:lineRule="exact"/>
        <w:ind w:firstLine="0" w:firstLineChars="0"/>
        <w:jc w:val="center"/>
        <w:rPr>
          <w:rFonts w:ascii="Times New Roman" w:hAnsi="Times New Roman" w:eastAsia="方正小标宋简体" w:cs="Times New Roman"/>
          <w:sz w:val="40"/>
          <w:szCs w:val="30"/>
        </w:rPr>
      </w:pPr>
    </w:p>
    <w:p>
      <w:pPr>
        <w:spacing w:line="440" w:lineRule="exact"/>
        <w:ind w:right="600" w:firstLine="0" w:firstLineChars="0"/>
        <w:jc w:val="center"/>
        <w:rPr>
          <w:rFonts w:ascii="Times New Roman" w:hAnsi="Times New Roman" w:eastAsia="方正小标宋简体" w:cs="Times New Roman"/>
          <w:sz w:val="30"/>
          <w:szCs w:val="30"/>
        </w:rPr>
      </w:pPr>
    </w:p>
    <w:p>
      <w:pPr>
        <w:spacing w:line="440" w:lineRule="exact"/>
        <w:ind w:right="600" w:firstLine="0" w:firstLineChars="0"/>
        <w:jc w:val="center"/>
        <w:rPr>
          <w:rFonts w:ascii="Times New Roman" w:hAnsi="Times New Roman" w:eastAsia="方正小标宋简体" w:cs="Times New Roman"/>
          <w:sz w:val="30"/>
          <w:szCs w:val="30"/>
        </w:rPr>
      </w:pPr>
    </w:p>
    <w:p>
      <w:pPr>
        <w:spacing w:line="440" w:lineRule="exact"/>
        <w:ind w:right="600" w:firstLine="0" w:firstLineChars="0"/>
        <w:rPr>
          <w:rFonts w:ascii="Times New Roman" w:hAnsi="Times New Roman" w:eastAsia="方正小标宋简体" w:cs="Times New Roman"/>
          <w:sz w:val="30"/>
          <w:szCs w:val="30"/>
        </w:rPr>
      </w:pPr>
    </w:p>
    <w:p>
      <w:pPr>
        <w:spacing w:line="440" w:lineRule="exact"/>
        <w:ind w:right="600" w:firstLine="0" w:firstLineChars="0"/>
        <w:jc w:val="center"/>
        <w:rPr>
          <w:rFonts w:ascii="Times New Roman" w:hAnsi="Times New Roman" w:eastAsia="方正小标宋简体" w:cs="Times New Roman"/>
          <w:sz w:val="30"/>
          <w:szCs w:val="30"/>
        </w:rPr>
      </w:pPr>
    </w:p>
    <w:p>
      <w:pPr>
        <w:spacing w:line="440" w:lineRule="exact"/>
        <w:ind w:right="600" w:firstLine="0" w:firstLineChars="0"/>
        <w:jc w:val="center"/>
        <w:rPr>
          <w:rFonts w:ascii="Times New Roman" w:hAnsi="Times New Roman" w:eastAsia="方正小标宋简体" w:cs="Times New Roman"/>
          <w:sz w:val="30"/>
          <w:szCs w:val="30"/>
        </w:rPr>
      </w:pPr>
    </w:p>
    <w:p>
      <w:pPr>
        <w:ind w:firstLine="640"/>
      </w:pPr>
    </w:p>
    <w:p>
      <w:pPr>
        <w:ind w:firstLine="560"/>
        <w:rPr>
          <w:sz w:val="28"/>
          <w:szCs w:val="28"/>
        </w:rPr>
      </w:pPr>
    </w:p>
    <w:p>
      <w:pPr>
        <w:ind w:firstLine="1120" w:firstLineChars="400"/>
        <w:rPr>
          <w:sz w:val="28"/>
          <w:szCs w:val="28"/>
        </w:rPr>
      </w:pPr>
    </w:p>
    <w:p>
      <w:pPr>
        <w:ind w:firstLine="1120" w:firstLineChars="400"/>
        <w:rPr>
          <w:sz w:val="28"/>
          <w:szCs w:val="28"/>
        </w:rPr>
      </w:pPr>
    </w:p>
    <w:p>
      <w:pPr>
        <w:ind w:firstLine="1120" w:firstLineChars="400"/>
        <w:rPr>
          <w:sz w:val="28"/>
          <w:szCs w:val="28"/>
        </w:rPr>
      </w:pPr>
    </w:p>
    <w:p>
      <w:pPr>
        <w:ind w:firstLine="1120" w:firstLineChars="400"/>
        <w:rPr>
          <w:sz w:val="28"/>
          <w:szCs w:val="28"/>
        </w:rPr>
      </w:pPr>
    </w:p>
    <w:p>
      <w:pPr>
        <w:ind w:firstLine="1120" w:firstLineChars="400"/>
        <w:rPr>
          <w:sz w:val="28"/>
          <w:szCs w:val="28"/>
        </w:rPr>
      </w:pPr>
    </w:p>
    <w:p>
      <w:pPr>
        <w:ind w:firstLine="1120" w:firstLineChars="400"/>
        <w:rPr>
          <w:sz w:val="28"/>
          <w:szCs w:val="28"/>
        </w:rPr>
      </w:pPr>
    </w:p>
    <w:p>
      <w:pPr>
        <w:ind w:firstLine="1120" w:firstLineChars="400"/>
        <w:rPr>
          <w:sz w:val="28"/>
          <w:szCs w:val="28"/>
        </w:rPr>
      </w:pPr>
    </w:p>
    <w:p>
      <w:pPr>
        <w:ind w:firstLine="198" w:firstLineChars="71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</w:p>
    <w:p>
      <w:pPr>
        <w:ind w:firstLine="758" w:firstLineChars="271"/>
        <w:rPr>
          <w:sz w:val="28"/>
          <w:szCs w:val="28"/>
        </w:rPr>
      </w:pPr>
      <w:r>
        <w:rPr>
          <w:rFonts w:hint="eastAsia"/>
          <w:sz w:val="28"/>
          <w:szCs w:val="28"/>
        </w:rPr>
        <w:t>1.本培养阶段，青年教师参与培养项目须覆盖90%及以上。</w:t>
      </w:r>
    </w:p>
    <w:p>
      <w:pPr>
        <w:ind w:firstLine="758" w:firstLineChars="271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2.选择科研为主型，硕士研究生学历学位者须累计完成不少于70学时的培养学习，博士研究生学历学位者须累计完成不少于100学时的培养学习；选择临床为主型，硕士研究生学历学位者须累计完成不少于80学时的培养学习，博士研究生学历学位者须累计完成不少于110学时的培养学习。 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HorizontalSpacing w:val="160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5D29"/>
    <w:rsid w:val="000104E5"/>
    <w:rsid w:val="00011F7A"/>
    <w:rsid w:val="0003279A"/>
    <w:rsid w:val="00070686"/>
    <w:rsid w:val="00075447"/>
    <w:rsid w:val="000819D8"/>
    <w:rsid w:val="000A6580"/>
    <w:rsid w:val="000B59AA"/>
    <w:rsid w:val="000C22AD"/>
    <w:rsid w:val="000F3B00"/>
    <w:rsid w:val="001454F1"/>
    <w:rsid w:val="001466DE"/>
    <w:rsid w:val="00154169"/>
    <w:rsid w:val="001A69D5"/>
    <w:rsid w:val="001C0013"/>
    <w:rsid w:val="001C6F82"/>
    <w:rsid w:val="0020780E"/>
    <w:rsid w:val="0021749B"/>
    <w:rsid w:val="00223137"/>
    <w:rsid w:val="00257272"/>
    <w:rsid w:val="0028528D"/>
    <w:rsid w:val="002D3E0A"/>
    <w:rsid w:val="002E3B82"/>
    <w:rsid w:val="002F4089"/>
    <w:rsid w:val="00300BE2"/>
    <w:rsid w:val="0032677B"/>
    <w:rsid w:val="0036292C"/>
    <w:rsid w:val="003641E2"/>
    <w:rsid w:val="00376C74"/>
    <w:rsid w:val="003848F1"/>
    <w:rsid w:val="00385698"/>
    <w:rsid w:val="003858C8"/>
    <w:rsid w:val="00392285"/>
    <w:rsid w:val="00397556"/>
    <w:rsid w:val="003D266D"/>
    <w:rsid w:val="003F4302"/>
    <w:rsid w:val="003F7336"/>
    <w:rsid w:val="0040017B"/>
    <w:rsid w:val="00411C8E"/>
    <w:rsid w:val="0041474E"/>
    <w:rsid w:val="004A1ABA"/>
    <w:rsid w:val="004C1570"/>
    <w:rsid w:val="004C1F37"/>
    <w:rsid w:val="004C7994"/>
    <w:rsid w:val="004D0D90"/>
    <w:rsid w:val="004E0F02"/>
    <w:rsid w:val="00502D73"/>
    <w:rsid w:val="00537F42"/>
    <w:rsid w:val="00567418"/>
    <w:rsid w:val="005B10CB"/>
    <w:rsid w:val="005B2AFD"/>
    <w:rsid w:val="0063438E"/>
    <w:rsid w:val="00672DA5"/>
    <w:rsid w:val="00684BA4"/>
    <w:rsid w:val="006923E9"/>
    <w:rsid w:val="0069376B"/>
    <w:rsid w:val="006952BE"/>
    <w:rsid w:val="006B23E1"/>
    <w:rsid w:val="006C1FD8"/>
    <w:rsid w:val="006E6BA9"/>
    <w:rsid w:val="007037BB"/>
    <w:rsid w:val="00737134"/>
    <w:rsid w:val="00747A3B"/>
    <w:rsid w:val="007775FB"/>
    <w:rsid w:val="0078176A"/>
    <w:rsid w:val="007B4050"/>
    <w:rsid w:val="007B4DD9"/>
    <w:rsid w:val="007C4118"/>
    <w:rsid w:val="007E16AC"/>
    <w:rsid w:val="008048DA"/>
    <w:rsid w:val="00815D29"/>
    <w:rsid w:val="008407A2"/>
    <w:rsid w:val="00855B90"/>
    <w:rsid w:val="0086114B"/>
    <w:rsid w:val="00883EDE"/>
    <w:rsid w:val="008B0FF7"/>
    <w:rsid w:val="008E1315"/>
    <w:rsid w:val="008E5A60"/>
    <w:rsid w:val="00941895"/>
    <w:rsid w:val="0094567B"/>
    <w:rsid w:val="00950966"/>
    <w:rsid w:val="009648C5"/>
    <w:rsid w:val="00971C77"/>
    <w:rsid w:val="00A129F5"/>
    <w:rsid w:val="00A30417"/>
    <w:rsid w:val="00A344A2"/>
    <w:rsid w:val="00A3711F"/>
    <w:rsid w:val="00A64D52"/>
    <w:rsid w:val="00A6792E"/>
    <w:rsid w:val="00A84CCF"/>
    <w:rsid w:val="00A95786"/>
    <w:rsid w:val="00A97E69"/>
    <w:rsid w:val="00AB684F"/>
    <w:rsid w:val="00AB6BBB"/>
    <w:rsid w:val="00AE4016"/>
    <w:rsid w:val="00AF1F47"/>
    <w:rsid w:val="00AF623C"/>
    <w:rsid w:val="00B00F84"/>
    <w:rsid w:val="00B120D4"/>
    <w:rsid w:val="00B13B7D"/>
    <w:rsid w:val="00B2377C"/>
    <w:rsid w:val="00B65656"/>
    <w:rsid w:val="00B675D7"/>
    <w:rsid w:val="00B73ACC"/>
    <w:rsid w:val="00B935A0"/>
    <w:rsid w:val="00BC7958"/>
    <w:rsid w:val="00BC7A8A"/>
    <w:rsid w:val="00BE2584"/>
    <w:rsid w:val="00C30A1E"/>
    <w:rsid w:val="00C43A84"/>
    <w:rsid w:val="00C45A0A"/>
    <w:rsid w:val="00C67A07"/>
    <w:rsid w:val="00CE45D8"/>
    <w:rsid w:val="00D15FF4"/>
    <w:rsid w:val="00D51FA0"/>
    <w:rsid w:val="00D63E28"/>
    <w:rsid w:val="00D839B5"/>
    <w:rsid w:val="00D92AE9"/>
    <w:rsid w:val="00D9320B"/>
    <w:rsid w:val="00DC76FC"/>
    <w:rsid w:val="00E27A58"/>
    <w:rsid w:val="00E45EF9"/>
    <w:rsid w:val="00E66815"/>
    <w:rsid w:val="00E901AA"/>
    <w:rsid w:val="00EA598B"/>
    <w:rsid w:val="00ED1C98"/>
    <w:rsid w:val="00ED3EEE"/>
    <w:rsid w:val="00ED6E11"/>
    <w:rsid w:val="00EE0BDA"/>
    <w:rsid w:val="00F20B30"/>
    <w:rsid w:val="00F20BE5"/>
    <w:rsid w:val="00F21558"/>
    <w:rsid w:val="00F26705"/>
    <w:rsid w:val="00F3353E"/>
    <w:rsid w:val="00F664D8"/>
    <w:rsid w:val="00F82899"/>
    <w:rsid w:val="00F92E56"/>
    <w:rsid w:val="00FC7C09"/>
    <w:rsid w:val="708B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00" w:lineRule="auto"/>
      <w:ind w:firstLine="200" w:firstLineChars="200"/>
    </w:pPr>
    <w:rPr>
      <w:rFonts w:eastAsia="方正仿宋简体" w:asciiTheme="minorHAnsi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5" w:lineRule="auto"/>
      <w:outlineLvl w:val="1"/>
    </w:pPr>
    <w:rPr>
      <w:rFonts w:eastAsia="方正黑体简体" w:asciiTheme="majorHAnsi" w:hAnsiTheme="majorHAnsi" w:cstheme="majorBidi"/>
      <w:b/>
      <w:bCs/>
      <w:szCs w:val="32"/>
    </w:rPr>
  </w:style>
  <w:style w:type="paragraph" w:styleId="4">
    <w:name w:val="heading 3"/>
    <w:basedOn w:val="1"/>
    <w:next w:val="1"/>
    <w:link w:val="13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eastAsia="方正楷体简体"/>
      <w:b/>
      <w:bCs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5"/>
    <w:semiHidden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header"/>
    <w:basedOn w:val="1"/>
    <w:link w:val="14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customStyle="1" w:styleId="9">
    <w:name w:val="公文"/>
    <w:basedOn w:val="1"/>
    <w:link w:val="10"/>
    <w:uiPriority w:val="0"/>
    <w:pPr>
      <w:jc w:val="center"/>
    </w:pPr>
    <w:rPr>
      <w:sz w:val="44"/>
      <w:szCs w:val="44"/>
    </w:rPr>
  </w:style>
  <w:style w:type="character" w:customStyle="1" w:styleId="10">
    <w:name w:val="公文 Char"/>
    <w:basedOn w:val="8"/>
    <w:link w:val="9"/>
    <w:uiPriority w:val="0"/>
    <w:rPr>
      <w:rFonts w:eastAsia="方正小标宋简体"/>
      <w:sz w:val="44"/>
      <w:szCs w:val="44"/>
    </w:rPr>
  </w:style>
  <w:style w:type="character" w:customStyle="1" w:styleId="11">
    <w:name w:val="标题 1 Char"/>
    <w:basedOn w:val="8"/>
    <w:link w:val="2"/>
    <w:uiPriority w:val="9"/>
    <w:rPr>
      <w:rFonts w:eastAsia="方正小标宋简体"/>
      <w:b/>
      <w:bCs/>
      <w:kern w:val="44"/>
      <w:sz w:val="44"/>
      <w:szCs w:val="44"/>
    </w:rPr>
  </w:style>
  <w:style w:type="character" w:customStyle="1" w:styleId="12">
    <w:name w:val="标题 2 Char"/>
    <w:basedOn w:val="8"/>
    <w:link w:val="3"/>
    <w:uiPriority w:val="9"/>
    <w:rPr>
      <w:rFonts w:eastAsia="方正黑体简体" w:asciiTheme="majorHAnsi" w:hAnsiTheme="majorHAnsi" w:cstheme="majorBidi"/>
      <w:b/>
      <w:bCs/>
      <w:sz w:val="32"/>
      <w:szCs w:val="32"/>
    </w:rPr>
  </w:style>
  <w:style w:type="character" w:customStyle="1" w:styleId="13">
    <w:name w:val="标题 3 Char"/>
    <w:basedOn w:val="8"/>
    <w:link w:val="4"/>
    <w:uiPriority w:val="9"/>
    <w:rPr>
      <w:rFonts w:eastAsia="方正楷体简体"/>
      <w:b/>
      <w:bCs/>
      <w:sz w:val="32"/>
      <w:szCs w:val="32"/>
    </w:rPr>
  </w:style>
  <w:style w:type="character" w:customStyle="1" w:styleId="14">
    <w:name w:val="页眉 Char"/>
    <w:basedOn w:val="8"/>
    <w:link w:val="6"/>
    <w:semiHidden/>
    <w:uiPriority w:val="99"/>
    <w:rPr>
      <w:rFonts w:eastAsia="方正仿宋简体"/>
      <w:sz w:val="18"/>
      <w:szCs w:val="18"/>
    </w:rPr>
  </w:style>
  <w:style w:type="character" w:customStyle="1" w:styleId="15">
    <w:name w:val="页脚 Char"/>
    <w:basedOn w:val="8"/>
    <w:link w:val="5"/>
    <w:semiHidden/>
    <w:uiPriority w:val="99"/>
    <w:rPr>
      <w:rFonts w:eastAsia="方正仿宋简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公文格式">
      <a:majorFont>
        <a:latin typeface="Times New Roman"/>
        <a:ea typeface="方正小标宋简体"/>
        <a:cs typeface=""/>
      </a:majorFont>
      <a:minorFont>
        <a:latin typeface="Calibri"/>
        <a:ea typeface="方正仿宋简体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349</Words>
  <Characters>1995</Characters>
  <Lines>16</Lines>
  <Paragraphs>4</Paragraphs>
  <TotalTime>189</TotalTime>
  <ScaleCrop>false</ScaleCrop>
  <LinksUpToDate>false</LinksUpToDate>
  <CharactersWithSpaces>2340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2019-01-03T03:41:00Z</dcterms:created>
  <dc:creator>丁丹</dc:creator>
  <cp:lastModifiedBy>桔子</cp:lastModifiedBy>
  <dcterms:modified xsi:type="dcterms:W3CDTF">2020-01-06T05:48:17Z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