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成都中医药大学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管理学院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硕士研究生学位论文中期检查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实施细则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根据学校研究生培养和学位授予的有关要求，为切实做好研究生培养过程管理，保证研究生学位论文质量，结合本院实际，特制定本实施细则。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研究生在通过学位论文开题后，须严格按照开题报告中的计划开展相关工作，其执行进度需及时向导师报告，研究生在论文写作期间向导师汇报论文写作情况次数不少于6次；截至论文中期检查时，报告次数不得少于3次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二、中期检查时间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学位论文中期检查安排在第五学期。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三、中期检查内容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论文中期检查应全面考察学生论文写作过程中与导师沟通的情况；论文研究执行进度情况；目前存在的或预期可能出现的问题，拟采用的解决方案等。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四、中期检查组织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学院成立学位论文中期检查小组，</w:t>
      </w: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负责研究生论文中期检查的具体实施。检查小组设组长1名，组员不少于2人，由具有副高（含）及以上职称人员组成。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考核小组设秘书1名，负责记录和整理研究生学位论文中期检查的考核过程和相关材料。报告人的导师可以作为中期检查小组成员，但不能作为检查小组组长。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五、中期检查程序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（一）硕士研究生需填写《管理学院硕士研究生学位论文中期检查考核表》，经导师同意签字后，方能参加论文中期检查考核会。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二）召开研究生学位论文中期检查考核会，研究生报告学位论文主要内容，考核小组提问并提出建议，报告人进行答辩。检查小组根据内容进行评分确定考核等级，并应给予学生明确建议和意见，指导后续研究开展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六、中期检查考核结果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考核小组对每位答辩学生进行百分制的匿名评分，综合计算平均分计入学生论文中期检查成绩。考核</w:t>
      </w: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结果分为优秀、良好、及格和不及格。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优秀：85分及以上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良好：75～85分（含75分）</w:t>
      </w:r>
    </w:p>
    <w:p>
      <w:pPr>
        <w:pStyle w:val="8"/>
        <w:widowControl/>
        <w:numPr>
          <w:ilvl w:val="0"/>
          <w:numId w:val="0"/>
        </w:numPr>
        <w:spacing w:beforeLines="50" w:line="360" w:lineRule="auto"/>
        <w:ind w:left="640" w:leftChars="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及格：60～75分（含60分）</w:t>
      </w:r>
    </w:p>
    <w:p>
      <w:pPr>
        <w:pStyle w:val="8"/>
        <w:widowControl/>
        <w:numPr>
          <w:ilvl w:val="0"/>
          <w:numId w:val="0"/>
        </w:numPr>
        <w:spacing w:beforeLines="50" w:line="360" w:lineRule="auto"/>
        <w:ind w:left="640" w:leftChars="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不及格：60分以下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60分及以上的学生视为通过论文中期检查，60分以下视为未通过。通过中期检查的学生根据专家意见和建议修改完善，进入论文后续环节；未通过中期检查者，不得进入次年春季学期的答辩环节，学生本人按照学院要求提出整改计划，报导师和考核组长检查。学院视其整改情况决定是否同意学生进入次年秋季学期的答辩环节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七、附则与说明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本实施细则自发布之日起施行，由学院研究生科负责解释与实施。在执行过程中如与学校、省、国家相关文件不符，以上级文件为准。</w:t>
      </w:r>
    </w:p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- 8 -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612"/>
    <w:rsid w:val="003B748E"/>
    <w:rsid w:val="003D3612"/>
    <w:rsid w:val="007D0D75"/>
    <w:rsid w:val="00A65B7D"/>
    <w:rsid w:val="00E35BB8"/>
    <w:rsid w:val="3E2468F2"/>
    <w:rsid w:val="49567866"/>
    <w:rsid w:val="4C553CF8"/>
    <w:rsid w:val="52A527B9"/>
    <w:rsid w:val="5A31563D"/>
    <w:rsid w:val="5B4908D9"/>
    <w:rsid w:val="5EDD77B2"/>
    <w:rsid w:val="76B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292</Words>
  <Characters>1669</Characters>
  <Lines>13</Lines>
  <Paragraphs>3</Paragraphs>
  <TotalTime>26</TotalTime>
  <ScaleCrop>false</ScaleCrop>
  <LinksUpToDate>false</LinksUpToDate>
  <CharactersWithSpaces>1958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2019-11-06T03:49:00Z</dcterms:created>
  <dc:creator>Lenovo</dc:creator>
  <cp:lastModifiedBy>M.ran</cp:lastModifiedBy>
  <cp:lastPrinted>2020-01-08T09:41:00Z</cp:lastPrinted>
  <dcterms:modified xsi:type="dcterms:W3CDTF">2020-12-10T03:11:37Z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