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成都中医药大学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管理学院</w:t>
      </w:r>
    </w:p>
    <w:p>
      <w:pPr>
        <w:ind w:firstLine="420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研究生中期考核实施细则</w:t>
      </w:r>
    </w:p>
    <w:p>
      <w:pPr>
        <w:jc w:val="center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研究生中期考核是保证研究生培养质量的关键环节，根据《成都中医药大学研究生中期考核办法》，结合本院实际情况，特制定本实施细则。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一、考核对象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凡学院在读硕士研究生均须按期参加中期考核。    </w:t>
      </w:r>
    </w:p>
    <w:p>
      <w:pPr>
        <w:widowControl/>
        <w:spacing w:beforeLines="50" w:line="360" w:lineRule="auto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 xml:space="preserve">    二、考核时间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硕士生在第四学期参加由学院统一组织的硕士研究生中期考核。因客观原因无法按时参加中期考核的研究生，应事先提出延期申请，经导师同意、学院审批后，可适当延期进行。无故不参加中期考核者，按中期考核不合格处理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三、考核内容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中期考核应全面考核研究生思想政治素质、课程学习、科研创新能力及社会实践能力等。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四、考核组织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学院成立中期考核小组，负责研究生中期考核的具体实施。考核小组设组长1名，组员不少于4人，由具有副高（含）及以上职称人员组成，其中研究生导师不得少于3人。同时设秘书1名，负责记录和整理研究生的中期考核材料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五、考核程序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（一）参加中期考核硕士生如实填写《成都中医药大学硕士生中期考核表》（以下称《考核表》）相关内容，并附相关证明材料提交学院。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（二）考核小组对硕士生填报材料及相关资料进行审核，召开报告会听取硕士生在政治思想、课程学习、科研进展、学术能力等方面的情况汇报，进行考核后给出考核评定等级。考核过程应有详细记录，并由考核小组组长签字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六、考核评定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硕士生中期考核结果评定分为四个等级：A（优秀）、B（合格）、C（限期改正）和D（不合格）。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1.中期考核等级为A（优秀）者，优先推荐参与各类硕士生奖学金及综合评优评奖。等级为A的基本条件：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①政治思想及道德品质良好，诚实守信；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②完成培养方案中的课程学习，且平均成绩在80分以上；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③已通过国家英语六级考试；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④开题报告质量高，获得优秀或良好等级；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⑤有SCI论文或核心期刊文章发表；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⑥正在参与省部级及以上课题的研究工作；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⑦主讲学术报告1次或以上，参加学术报告10次及以上；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⑧按照培养计划进程完成教学实践和社会实践，考核获得优秀或良好等级。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2.中期考核等级为B（合格）的硕士生可以正常进入硕士生培养的下一阶段。等级为B的基本条件：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①政治思想及道德品质良好，诚实守信；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②完成培养方案中的课程学习，且平均成绩在70分以上；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③外语总成绩合格；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④通过开题报告；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⑤有SCI论文或核心期刊文章录用或者修稿；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⑥参加学术报告10次及以上；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⑦按照培养计划进程完成教学实践和社会实践，考核获得合格等级。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3.中期考核等级为C（限期改正）者，应给予考核警告的书面通知，并提出具体要求，须在3个月后重新提出中期考核申请，由考核小组负责按照考核程序对其复查。中期考核等级为C者，同时要求其延长学习时间一年。有下列情况之一者，考核等级为C：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①有不及格课程成绩记录；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②外语总成绩不合格；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③开题报告不合格及尚未开题者；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④无SCI论文或核心期刊文章录用或修稿；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⑤参加学术报告10次以下；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⑥未按照培养计划进程完成教学实践和社会实践。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4.中期考核等级为D（不合格）的硕士生按实际情况给与休学、退学、肄业等处理。有下列情况之一者，考核等级为D：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①思想政治表现考核不合格者；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②有严重违反学校规章制度者；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③无法按规定完成学业的；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④未经批准不参加考核者； </w:t>
      </w:r>
    </w:p>
    <w:p>
      <w:pPr>
        <w:widowControl/>
        <w:spacing w:beforeLines="50" w:line="360" w:lineRule="auto"/>
        <w:ind w:firstLine="640" w:firstLineChars="200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>⑤有弄虚作假、抄袭或剽窃他人成果，按照学校相关学术标准认定为违反学术道德情况的。</w:t>
      </w:r>
    </w:p>
    <w:p>
      <w:pPr>
        <w:widowControl/>
        <w:spacing w:beforeLines="50" w:line="360" w:lineRule="auto"/>
        <w:ind w:firstLine="643" w:firstLineChars="200"/>
        <w:jc w:val="left"/>
        <w:rPr>
          <w:rFonts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七、附则与说明</w:t>
      </w:r>
    </w:p>
    <w:p>
      <w:pPr>
        <w:widowControl/>
        <w:spacing w:beforeLines="50" w:line="360" w:lineRule="auto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  <w:t xml:space="preserve">   本实施细则自发布之日起施行，由学院研究生科负责解释与实施。在执行过程中如与学校、省、国家相关文件不符，以上级文件为准。</w:t>
      </w:r>
    </w:p>
    <w:p>
      <w:pPr>
        <w:widowControl/>
        <w:spacing w:beforeLines="50" w:line="360" w:lineRule="auto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</w:p>
    <w:p>
      <w:pPr>
        <w:widowControl/>
        <w:spacing w:beforeLines="50" w:line="360" w:lineRule="auto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</w:p>
    <w:p>
      <w:pPr>
        <w:widowControl/>
        <w:spacing w:beforeLines="50" w:line="360" w:lineRule="auto"/>
        <w:jc w:val="left"/>
        <w:rPr>
          <w:rFonts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- 11 -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9EB"/>
    <w:rsid w:val="007D0D75"/>
    <w:rsid w:val="00AC78DF"/>
    <w:rsid w:val="00CF69EB"/>
    <w:rsid w:val="00D90A22"/>
    <w:rsid w:val="06742604"/>
    <w:rsid w:val="46170FA5"/>
    <w:rsid w:val="48A36BF6"/>
    <w:rsid w:val="4C991BBA"/>
    <w:rsid w:val="5E216B82"/>
    <w:rsid w:val="61BA11DB"/>
    <w:rsid w:val="711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纯文本 Char"/>
    <w:link w:val="3"/>
    <w:qFormat/>
    <w:uiPriority w:val="0"/>
    <w:rPr>
      <w:rFonts w:ascii="宋体" w:hAnsi="Courier New" w:cs="Courier New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536</Words>
  <Characters>3058</Characters>
  <Lines>25</Lines>
  <Paragraphs>7</Paragraphs>
  <TotalTime>3</TotalTime>
  <ScaleCrop>false</ScaleCrop>
  <LinksUpToDate>false</LinksUpToDate>
  <CharactersWithSpaces>3587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2019-11-06T03:53:00Z</dcterms:created>
  <dc:creator>Lenovo</dc:creator>
  <cp:lastModifiedBy>M.ran</cp:lastModifiedBy>
  <cp:lastPrinted>2020-01-08T09:37:00Z</cp:lastPrinted>
  <dcterms:modified xsi:type="dcterms:W3CDTF">2020-12-10T03:11:55Z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