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附件3：教学视频要求</w:t>
      </w:r>
      <w:bookmarkStart w:id="0" w:name="_GoBack"/>
      <w:bookmarkEnd w:id="0"/>
    </w:p>
    <w:tbl>
      <w:tblPr>
        <w:tblStyle w:val="2"/>
        <w:tblW w:w="8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0"/>
        <w:gridCol w:w="7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21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评价维度</w:t>
            </w:r>
          </w:p>
        </w:tc>
        <w:tc>
          <w:tcPr>
            <w:tcW w:w="7301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  <w:rPr>
                <w:rFonts w:hint="default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3" w:hRule="exact"/>
          <w:jc w:val="center"/>
        </w:trPr>
        <w:tc>
          <w:tcPr>
            <w:tcW w:w="121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教学理念</w:t>
            </w:r>
          </w:p>
        </w:tc>
        <w:tc>
          <w:tcPr>
            <w:tcW w:w="7301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left"/>
              <w:textAlignment w:val="auto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教学理念符合学科专业与课程要求，体现立德树人思想和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zh-CN" w:eastAsia="zh-CN" w:bidi="ar-SA"/>
              </w:rPr>
              <w:t>“学生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中心、产出导向、持续改进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zh-CN" w:eastAsia="zh-CN" w:bidi="ar-SA"/>
              </w:rPr>
              <w:t>”的教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育教学理念。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21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教学目标</w:t>
            </w:r>
          </w:p>
        </w:tc>
        <w:tc>
          <w:tcPr>
            <w:tcW w:w="7301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zh-CN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教学目标科学、明确，重视学生发展需要，教学思路清晰。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210" w:type="dxa"/>
            <w:vMerge w:val="restart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教学内容</w:t>
            </w:r>
          </w:p>
        </w:tc>
        <w:tc>
          <w:tcPr>
            <w:tcW w:w="7301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left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教学内容熟练，不照本宣科，能脱稿授课。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21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730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教学内容充实，重、难点突出，详略得当。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21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730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合理有效运用现代信息技术。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210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教学组织</w:t>
            </w:r>
          </w:p>
        </w:tc>
        <w:tc>
          <w:tcPr>
            <w:tcW w:w="7301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符合教学规律，教学组织有序，教学过程安排合理。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21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730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教学方法先进，板书和多媒体等运用合理、有效。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21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7301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合理的教学互动，教学氛围活跃。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210" w:type="dxa"/>
            <w:vMerge w:val="restart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教学评价</w:t>
            </w:r>
          </w:p>
        </w:tc>
        <w:tc>
          <w:tcPr>
            <w:tcW w:w="7301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left"/>
              <w:rPr>
                <w:rFonts w:hint="default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评价内容与学习目标相符。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210" w:type="dxa"/>
            <w:vMerge w:val="continue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7301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left"/>
              <w:rPr>
                <w:rFonts w:hint="default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评价方式多样，功能明确，合理有效，易于操作。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210" w:type="dxa"/>
            <w:vMerge w:val="restart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教师素养</w:t>
            </w:r>
          </w:p>
        </w:tc>
        <w:tc>
          <w:tcPr>
            <w:tcW w:w="7301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left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教态大方、得体，教风亲切、自然。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21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730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语言标准，吐字清晰，声音洪亮，表述流畅</w:t>
            </w:r>
            <w:r>
              <w:rPr>
                <w:rFonts w:hint="eastAsia" w:cs="Times New Roman" w:asciiTheme="minorEastAsia" w:hAnsi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21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730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板书工整，布局合理，图文规范</w:t>
            </w:r>
            <w:r>
              <w:rPr>
                <w:rFonts w:hint="eastAsia" w:cs="Times New Roman" w:asciiTheme="minorEastAsia" w:hAnsi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21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课件</w:t>
            </w:r>
          </w:p>
        </w:tc>
        <w:tc>
          <w:tcPr>
            <w:tcW w:w="7301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cs="Times New Roman" w:asciiTheme="minorEastAsia" w:hAnsi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设计美观，重、难点突出，层次清晰，运用得当。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21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视频质量</w:t>
            </w:r>
          </w:p>
        </w:tc>
        <w:tc>
          <w:tcPr>
            <w:tcW w:w="7301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cs="Times New Roman" w:asciiTheme="minorEastAsia" w:hAnsi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视频清晰、流畅，能客观、真实反映完整教学过程。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970D3"/>
    <w:rsid w:val="012A570F"/>
    <w:rsid w:val="50C9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2021-03-23T09:12:00Z</dcterms:created>
  <dc:creator>狗狗</dc:creator>
  <cp:lastModifiedBy>狗狗</cp:lastModifiedBy>
  <dcterms:modified xsi:type="dcterms:W3CDTF">2021-03-23T09:23:49Z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4DAF1B1F8C164BD3B46C90B0931FC1B3</vt:lpwstr>
  </property>
  <property fmtid="{D5CDD505-2E9C-101B-9397-08002B2CF9AE}" pid="4" name="KSOSaveFontToCloudKey">
    <vt:lpwstr>237538938_btnclosed</vt:lpwstr>
  </property>
</Properties>
</file>