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2"/>
        <w:rPr>
          <w:rFonts w:hint="default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方正小标宋简体" w:hAnsi="Arial" w:eastAsia="方正小标宋简体" w:cs="Arial"/>
          <w:color w:val="2B2B2B"/>
          <w:sz w:val="44"/>
          <w:szCs w:val="44"/>
          <w:shd w:val="clear" w:color="auto" w:fill="FFFFFF"/>
          <w:lang w:val="en-US" w:eastAsia="zh-CN"/>
        </w:rPr>
        <w:t>成都中医药大学2020年“导航名师”大学生创新创业教学</w:t>
      </w:r>
      <w:bookmarkStart w:id="0" w:name="_GoBack"/>
      <w:bookmarkEnd w:id="0"/>
      <w:r>
        <w:rPr>
          <w:rFonts w:hint="eastAsia" w:ascii="方正小标宋简体" w:hAnsi="Arial" w:eastAsia="方正小标宋简体" w:cs="Arial"/>
          <w:color w:val="2B2B2B"/>
          <w:sz w:val="44"/>
          <w:szCs w:val="44"/>
          <w:shd w:val="clear" w:color="auto" w:fill="FFFFFF"/>
          <w:lang w:val="en-US" w:eastAsia="zh-CN"/>
        </w:rPr>
        <w:t>大赛比赛规则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outlineLvl w:val="2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初赛规则：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jc w:val="left"/>
        <w:textAlignment w:val="auto"/>
        <w:outlineLvl w:val="2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</w:t>
      </w:r>
      <w:r>
        <w:rPr>
          <w:rFonts w:hint="eastAsia" w:ascii="仿宋_GB2312" w:hAnsi="仿宋_GB2312" w:eastAsia="仿宋_GB2312" w:cs="仿宋_GB2312"/>
          <w:sz w:val="32"/>
          <w:szCs w:val="32"/>
        </w:rPr>
        <w:t>赛包括教案评审、现场说课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环节，采取网上评审的方式进行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。具体规则如下：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outlineLvl w:val="2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参赛教案（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0分）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参赛选手根据</w:t>
      </w:r>
      <w:r>
        <w:rPr>
          <w:rFonts w:hint="eastAsia" w:ascii="仿宋_GB2312" w:eastAsia="仿宋_GB2312"/>
          <w:sz w:val="32"/>
          <w:szCs w:val="32"/>
        </w:rPr>
        <w:t>国务院、教育部等部委关于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大学生创新创业教育相关文件精神，以及</w:t>
      </w:r>
      <w:r>
        <w:rPr>
          <w:rFonts w:hint="eastAsia" w:ascii="仿宋_GB2312" w:eastAsia="仿宋_GB2312"/>
          <w:sz w:val="32"/>
          <w:szCs w:val="32"/>
        </w:rPr>
        <w:t>教育部《普通本科学校创业教育教学基本要求（试行）》（教高厅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2012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4号）和《大学生职业发展与就业指导课程教学要求》（教高厅</w:t>
      </w:r>
      <w:r>
        <w:rPr>
          <w:rFonts w:hint="eastAsia" w:ascii="仿宋_GB2312" w:hAnsi="仿宋_GB2312" w:eastAsia="仿宋_GB2312" w:cs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2007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7号）的有关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要求，结合自身实际，自行选择与创新创业相关的教学主题内容，设计30分钟的参赛课程教案。具体要求为：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教学主题明确，教学思路清晰，教学内容充实；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教学过程组织合理，方法运用恰当有效；完整体现教学环节；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</w:rPr>
        <w:t>文字表达准确规范、条理清楚、逻辑性强。既符合大纲要求，又紧密联系实际；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</w:t>
      </w:r>
      <w:r>
        <w:rPr>
          <w:rFonts w:hint="eastAsia" w:ascii="仿宋_GB2312" w:hAnsi="仿宋_GB2312" w:eastAsia="仿宋_GB2312" w:cs="仿宋_GB2312"/>
          <w:sz w:val="32"/>
          <w:szCs w:val="32"/>
        </w:rPr>
        <w:t>以培养具有创新精神、创新意识和创新创业能力的人才为目标，结合学校办学定位、专业特色和学生实际分类施教，突出创业实践丰富教学内容，增强教学的开放性、互动性和实效性。</w:t>
      </w:r>
    </w:p>
    <w:p>
      <w:pPr>
        <w:widowControl/>
        <w:adjustRightInd w:val="0"/>
        <w:snapToGrid w:val="0"/>
        <w:spacing w:line="360" w:lineRule="auto"/>
        <w:ind w:firstLine="643" w:firstLineChars="200"/>
        <w:outlineLvl w:val="2"/>
        <w:rPr>
          <w:rFonts w:ascii="仿宋_GB2312" w:hAnsi="仿宋_GB2312" w:eastAsia="仿宋_GB2312" w:cs="仿宋_GB2312"/>
          <w:b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说课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视频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（50分）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参赛选手根据自己设计的课程内容，针对教谁、教什么、怎么教、为什么这么教等问题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录制说课视频</w:t>
      </w:r>
      <w:r>
        <w:rPr>
          <w:rFonts w:hint="eastAsia" w:ascii="仿宋_GB2312" w:hAnsi="仿宋_GB2312" w:eastAsia="仿宋_GB2312" w:cs="仿宋_GB2312"/>
          <w:sz w:val="32"/>
          <w:szCs w:val="32"/>
        </w:rPr>
        <w:t>，说课主题与教案一致。具体要求为：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说课应包括教学目标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学生情况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教学重点和难点、教学方法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教学过程、预期效果、参考教材等方面的内容；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说课语言流畅、吐字清楚、态度自然大方；说课内容无知识性错误，逻辑性强，能清楚表达整堂课的设计思路、教学重点、教学目标。</w:t>
      </w:r>
    </w:p>
    <w:p>
      <w:pPr>
        <w:widowControl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</w:t>
      </w:r>
      <w:r>
        <w:rPr>
          <w:rFonts w:hint="eastAsia" w:ascii="仿宋_GB2312" w:hAnsi="仿宋_GB2312" w:eastAsia="仿宋_GB2312" w:cs="仿宋_GB2312"/>
          <w:sz w:val="32"/>
          <w:szCs w:val="32"/>
        </w:rPr>
        <w:t>说课时间为7分钟。</w:t>
      </w:r>
    </w:p>
    <w:p>
      <w:pPr>
        <w:adjustRightInd w:val="0"/>
        <w:snapToGrid w:val="0"/>
        <w:spacing w:line="360" w:lineRule="auto"/>
        <w:ind w:firstLine="643" w:firstLineChars="200"/>
        <w:outlineLvl w:val="2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3.初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赛成绩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初</w:t>
      </w:r>
      <w:r>
        <w:rPr>
          <w:rFonts w:hint="eastAsia" w:ascii="仿宋_GB2312" w:hAnsi="仿宋_GB2312" w:eastAsia="仿宋_GB2312" w:cs="仿宋_GB2312"/>
          <w:sz w:val="32"/>
          <w:szCs w:val="32"/>
        </w:rPr>
        <w:t>赛成绩=参赛教案得分+说课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</w:t>
      </w:r>
      <w:r>
        <w:rPr>
          <w:rFonts w:hint="eastAsia" w:ascii="仿宋_GB2312" w:hAnsi="仿宋_GB2312" w:eastAsia="仿宋_GB2312" w:cs="仿宋_GB2312"/>
          <w:sz w:val="32"/>
          <w:szCs w:val="32"/>
        </w:rPr>
        <w:t>得分。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jc w:val="left"/>
        <w:textAlignment w:val="auto"/>
        <w:outlineLvl w:val="2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 w:eastAsia="zh-CN"/>
        </w:rPr>
        <w:t>决赛规则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决赛包括现场授课、指导案例展示、回答评委提问三个环节。决赛授课的主题与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初赛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一致。具体规则如下：</w:t>
      </w:r>
    </w:p>
    <w:p>
      <w:pPr>
        <w:widowControl/>
        <w:adjustRightInd w:val="0"/>
        <w:snapToGrid w:val="0"/>
        <w:spacing w:line="540" w:lineRule="exact"/>
        <w:ind w:firstLine="643" w:firstLineChars="200"/>
        <w:outlineLvl w:val="2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现场授课（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0分）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教学内容。紧扣大纲要求，突出探索创新，体现知识积累，注重实践导向；内容充实，重点突出，条理清晰，循序渐进，重在培养学生创新精神，激发学生创业意识，提高学生创业能力和社会责任感。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组织。遵循教学规律，理论讲授与案例分析结合、小组讨论与角色体验互动、经验传授与创业实践融合，教学过程安排合理，教学方法运用得当，能恰当运用多媒体技术手段，充分调动学生互动参与，提高教学效果和质量。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教师素养。语言清晰、准确生动，语音标准，语速适中；教态大方，举止得体；着装整洁，精神饱满，亲和力强，体现个人特色。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教学运用。结合课堂教学实际，恰当选择和使用多媒体、板书、课堂小礼物等教具或教学设施设备；课件内容与授课主题密切相关，课件设计视觉效果佳，制作精良，吸引力强。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现场授课时间为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0分钟。</w:t>
      </w:r>
    </w:p>
    <w:p>
      <w:pPr>
        <w:widowControl/>
        <w:adjustRightInd w:val="0"/>
        <w:snapToGrid w:val="0"/>
        <w:spacing w:line="540" w:lineRule="exact"/>
        <w:ind w:firstLine="643" w:firstLineChars="200"/>
        <w:outlineLvl w:val="2"/>
        <w:rPr>
          <w:rFonts w:hint="default" w:ascii="仿宋_GB2312" w:hAnsi="仿宋_GB2312" w:eastAsia="仿宋_GB2312" w:cs="仿宋_GB2312"/>
          <w:b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指导案例展示（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  <w:t>0分）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参赛选手现场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展示指导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大学生创新创业的实际案例、教学素材。具体要求为：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提前准备</w:t>
      </w:r>
      <w:r>
        <w:rPr>
          <w:rFonts w:hint="eastAsia" w:ascii="仿宋_GB2312" w:hAnsi="仿宋_GB2312" w:eastAsia="仿宋_GB2312" w:cs="仿宋_GB2312"/>
          <w:sz w:val="32"/>
          <w:szCs w:val="32"/>
        </w:rPr>
        <w:t>大学生创新创业实践方面的问题案例，现场向评委陈述自己的指导方案；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指导方案科学合理、有针对性；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现场陈述条理清晰，思路完整，逻辑性强；分析全面透彻，依据充分，结论明确。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指导方案陈述环节时间为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分钟。</w:t>
      </w:r>
    </w:p>
    <w:p>
      <w:pPr>
        <w:widowControl/>
        <w:adjustRightInd w:val="0"/>
        <w:snapToGrid w:val="0"/>
        <w:spacing w:line="540" w:lineRule="exact"/>
        <w:ind w:firstLine="643" w:firstLineChars="200"/>
        <w:outlineLvl w:val="2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回答评委提问要求（</w:t>
      </w:r>
      <w:r>
        <w:rPr>
          <w:rFonts w:ascii="仿宋_GB2312" w:hAnsi="仿宋_GB2312" w:eastAsia="仿宋_GB2312" w:cs="仿宋_GB2312"/>
          <w:b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分）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参赛选手对评委提出的问题进行回答，具体要求为：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正确理解评委所提问题，及时准确应答，切合题意，条理清晰；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结论正确、明确，符合教育教学规律，说服有力；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现场应变能力强，语言表达流畅，仪态自然大方，综合表现佳。</w:t>
      </w:r>
    </w:p>
    <w:p>
      <w:pPr>
        <w:widowControl/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回答评委提问时间为5分钟。</w:t>
      </w:r>
    </w:p>
    <w:p>
      <w:pPr>
        <w:widowControl/>
        <w:adjustRightInd w:val="0"/>
        <w:snapToGrid w:val="0"/>
        <w:spacing w:line="540" w:lineRule="exact"/>
        <w:ind w:firstLine="643" w:firstLineChars="200"/>
        <w:outlineLvl w:val="2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决赛成绩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决赛成绩=现场授课得分+指导方案陈述得分+回答提问得分。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0188"/>
    <w:multiLevelType w:val="singleLevel"/>
    <w:tmpl w:val="21E001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522FE"/>
    <w:rsid w:val="29F60E6C"/>
    <w:rsid w:val="36D522FE"/>
    <w:rsid w:val="37A365A4"/>
    <w:rsid w:val="504D7EE7"/>
    <w:rsid w:val="51C27387"/>
    <w:rsid w:val="61FE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2020-10-26T09:30:00Z</dcterms:created>
  <dc:creator>狗狗</dc:creator>
  <cp:lastModifiedBy>狗狗</cp:lastModifiedBy>
  <dcterms:modified xsi:type="dcterms:W3CDTF">2020-12-03T02:54:34Z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