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0" w:firstLineChars="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0" w:firstLineChars="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240" w:lineRule="auto"/>
        <w:ind w:firstLine="0" w:firstLineChars="0"/>
        <w:jc w:val="center"/>
        <w:rPr>
          <w:rFonts w:ascii="方正小标宋简体" w:hAnsi="Times New Roman" w:eastAsia="方正小标宋简体" w:cs="Times New Roman"/>
          <w:sz w:val="44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</w:rPr>
        <w:t>成都中医药大学</w:t>
      </w:r>
    </w:p>
    <w:p>
      <w:pPr>
        <w:spacing w:line="240" w:lineRule="auto"/>
        <w:ind w:firstLine="0" w:firstLineChars="0"/>
        <w:jc w:val="center"/>
        <w:rPr>
          <w:rFonts w:ascii="方正小标宋简体" w:hAnsi="Times New Roman" w:eastAsia="方正小标宋简体" w:cs="Times New Roman"/>
          <w:sz w:val="44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</w:rPr>
        <w:t>青年教师助讲培养档案</w:t>
      </w:r>
    </w:p>
    <w:p>
      <w:pPr>
        <w:spacing w:beforeLines="50" w:afterLines="50" w:line="240" w:lineRule="auto"/>
        <w:ind w:firstLine="0" w:firstLineChars="0"/>
        <w:jc w:val="center"/>
        <w:rPr>
          <w:rFonts w:ascii="黑体" w:hAnsi="黑体" w:eastAsia="黑体" w:cs="Times New Roman"/>
          <w:b/>
          <w:sz w:val="52"/>
          <w:szCs w:val="32"/>
        </w:rPr>
      </w:pPr>
    </w:p>
    <w:p>
      <w:pPr>
        <w:spacing w:beforeLines="50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z w:val="44"/>
          <w:szCs w:val="32"/>
        </w:rPr>
      </w:pPr>
    </w:p>
    <w:p>
      <w:pPr>
        <w:spacing w:beforeLines="50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zCs w:val="32"/>
        </w:rPr>
      </w:pPr>
    </w:p>
    <w:p>
      <w:pPr>
        <w:spacing w:beforeLines="50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  <w:u w:val="single"/>
        </w:rPr>
      </w:pPr>
      <w:r>
        <w:rPr>
          <w:rFonts w:hint="eastAsia" w:ascii="方正黑体简体" w:hAnsi="黑体" w:eastAsia="方正黑体简体" w:cs="Times New Roman"/>
          <w:szCs w:val="32"/>
        </w:rPr>
        <w:t>部门/学院名称：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               </w:t>
      </w: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  <w:u w:val="single"/>
        </w:rPr>
      </w:pPr>
      <w:r>
        <w:rPr>
          <w:rFonts w:hint="eastAsia" w:ascii="方正黑体简体" w:hAnsi="黑体" w:eastAsia="方正黑体简体" w:cs="Times New Roman"/>
          <w:szCs w:val="32"/>
        </w:rPr>
        <w:t>青年教师：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                    </w:t>
      </w:r>
    </w:p>
    <w:p>
      <w:pPr>
        <w:spacing w:line="240" w:lineRule="auto"/>
        <w:ind w:firstLine="960" w:firstLineChars="300"/>
        <w:jc w:val="both"/>
        <w:rPr>
          <w:rFonts w:hint="eastAsia" w:ascii="方正黑体简体" w:hAnsi="黑体" w:eastAsia="方正黑体简体" w:cs="Times New Roman"/>
          <w:szCs w:val="32"/>
          <w:u w:val="single"/>
        </w:rPr>
      </w:pPr>
      <w:r>
        <w:rPr>
          <w:rFonts w:hint="eastAsia" w:ascii="方正黑体简体" w:hAnsi="黑体" w:eastAsia="方正黑体简体" w:cs="Times New Roman"/>
          <w:szCs w:val="32"/>
        </w:rPr>
        <w:t>指导教师：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                    </w:t>
      </w: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</w:rPr>
      </w:pPr>
      <w:r>
        <w:rPr>
          <w:rFonts w:hint="eastAsia" w:ascii="方正黑体简体" w:hAnsi="黑体" w:eastAsia="方正黑体简体" w:cs="Times New Roman"/>
          <w:szCs w:val="32"/>
        </w:rPr>
        <w:t xml:space="preserve">培养阶段： 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                   </w:t>
      </w: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</w:rPr>
      </w:pPr>
      <w:r>
        <w:rPr>
          <w:rFonts w:hint="eastAsia" w:ascii="方正黑体简体" w:hAnsi="黑体" w:eastAsia="方正黑体简体" w:cs="Times New Roman"/>
          <w:szCs w:val="32"/>
        </w:rPr>
        <w:t>培养期限：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>年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 xml:space="preserve">月 至 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>年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>月</w:t>
      </w: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560"/>
        <w:jc w:val="center"/>
        <w:rPr>
          <w:rFonts w:ascii="方正黑体简体" w:hAnsi="Times New Roman" w:eastAsia="方正黑体简体" w:cs="Times New Roman"/>
          <w:sz w:val="28"/>
          <w:szCs w:val="32"/>
        </w:rPr>
      </w:pPr>
      <w:r>
        <w:rPr>
          <w:rFonts w:hint="eastAsia" w:ascii="方正黑体简体" w:hAnsi="Times New Roman" w:eastAsia="方正黑体简体" w:cs="Times New Roman"/>
          <w:sz w:val="28"/>
          <w:szCs w:val="32"/>
        </w:rPr>
        <w:t>20   年  月</w:t>
      </w:r>
    </w:p>
    <w:p>
      <w:pPr>
        <w:widowControl/>
        <w:spacing w:line="240" w:lineRule="auto"/>
        <w:ind w:firstLine="0" w:firstLineChars="0"/>
        <w:jc w:val="center"/>
        <w:rPr>
          <w:rFonts w:ascii="Times New Roman" w:hAnsi="Times New Roman" w:eastAsia="仿宋_GB2312" w:cs="Times New Roman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zCs w:val="32"/>
        </w:rPr>
        <w:br w:type="page"/>
      </w:r>
    </w:p>
    <w:p>
      <w:pPr>
        <w:widowControl/>
        <w:spacing w:line="240" w:lineRule="auto"/>
        <w:ind w:firstLine="0" w:firstLineChars="0"/>
        <w:jc w:val="center"/>
        <w:rPr>
          <w:rFonts w:hint="eastAsia" w:ascii="Times New Roman" w:hAnsi="Times New Roman" w:eastAsia="黑体" w:cs="Times New Roman"/>
          <w:szCs w:val="32"/>
        </w:rPr>
      </w:pPr>
      <w:r>
        <w:rPr>
          <w:rFonts w:hint="eastAsia" w:ascii="方正小标宋简体" w:hAnsi="Times New Roman" w:eastAsia="方正小标宋简体" w:cs="Times New Roman"/>
          <w:szCs w:val="32"/>
        </w:rPr>
        <w:t>第二阶段档案材料清单（科研为主型）</w:t>
      </w:r>
    </w:p>
    <w:tbl>
      <w:tblPr>
        <w:tblStyle w:val="10"/>
        <w:tblW w:w="1417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2168"/>
        <w:gridCol w:w="1242"/>
        <w:gridCol w:w="1228"/>
        <w:gridCol w:w="4434"/>
        <w:gridCol w:w="1964"/>
        <w:gridCol w:w="858"/>
        <w:gridCol w:w="8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培养类别</w:t>
            </w:r>
          </w:p>
        </w:tc>
        <w:tc>
          <w:tcPr>
            <w:tcW w:w="21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培养项目</w:t>
            </w:r>
          </w:p>
        </w:tc>
        <w:tc>
          <w:tcPr>
            <w:tcW w:w="12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要求学时数</w:t>
            </w:r>
          </w:p>
        </w:tc>
        <w:tc>
          <w:tcPr>
            <w:tcW w:w="762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黑体简体" w:hAnsi="黑体" w:eastAsia="方正黑体简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完成数量</w:t>
            </w: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及内容明细</w:t>
            </w:r>
          </w:p>
        </w:tc>
        <w:tc>
          <w:tcPr>
            <w:tcW w:w="8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完成</w:t>
            </w: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学时</w:t>
            </w: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数</w:t>
            </w:r>
          </w:p>
        </w:tc>
        <w:tc>
          <w:tcPr>
            <w:tcW w:w="8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材料所在起始页码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专业技术资格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取得讲师及以上专业技术资格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10学时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于2020年3月取得讲师专业技术职务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科学研究与实践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申请校级及以上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科研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课题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5-50学时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2项。1.校级课题，项目名称：XXX，项目编号：XXX；2.国家级课题，项目名称：XXX，项目编号：XXX。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发表论文（不含增刊）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5-40学时</w:t>
            </w:r>
          </w:p>
        </w:tc>
        <w:tc>
          <w:tcPr>
            <w:tcW w:w="7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2篇。1.论文名称：XXX，期刊名称：XXX，发表时间：XXX，刊物类别：（核心期刊/卫生A类/SCI/SSCI/CSSCI/ESI/一般期刊）……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参与导师或学术团队课题研究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5-20学时</w:t>
            </w:r>
          </w:p>
        </w:tc>
        <w:tc>
          <w:tcPr>
            <w:tcW w:w="7626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2项。1.参与XXX老师课题组，课题名称：XXX，课题级别：XXX，个人排名：第3名。……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参加校级及以上学术交流活动、学术讲座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2-10学时</w:t>
            </w:r>
          </w:p>
        </w:tc>
        <w:tc>
          <w:tcPr>
            <w:tcW w:w="7626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2场。1.X年X月X日参加四川省XXX学术会议，并在会议上发言/提交论文；2.X年X月X日参加XXX协会学术会议……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教学研究与实践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申请校级及以上教改课题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5-50学时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2项。1.校级课题，项目名称：XXX，项目编号：XXX；2.省级课题，项目名称：XXX，项目编号：XXX。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担任编委参编教材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5-20学时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2项。1.教材名称：XXX，担任角色：规划/统编/协编，编写章节：XXX，撰写字数：2万字。……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41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参加各类教学竞赛并获得奖项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5-40学时</w:t>
            </w:r>
          </w:p>
        </w:tc>
        <w:tc>
          <w:tcPr>
            <w:tcW w:w="7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2项。1.校级竞赛，竞赛名称：XXX，奖励等级：一等奖；2.省部级竞赛，竞赛名单：XXX，奖励等级：优秀奖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41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听观摩课、参加教学发展论坛、教学沙龙、教学讲座等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1-10学时</w:t>
            </w:r>
          </w:p>
        </w:tc>
        <w:tc>
          <w:tcPr>
            <w:tcW w:w="7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3次。1.X年X月X日参加XXX讲座，主讲人：XXX；2.X年X月X日参加XXX沙龙，主讲人：XXX；……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进修培训</w:t>
            </w: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到省内外重点高校和科研院所进行学科相关的进修学习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2-15学时</w:t>
            </w:r>
          </w:p>
        </w:tc>
        <w:tc>
          <w:tcPr>
            <w:tcW w:w="7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1次。X年X月至X年X月到四川大学进修，进修项目：XXX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4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自主学习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网络课程培训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2-10学时</w:t>
            </w:r>
          </w:p>
        </w:tc>
        <w:tc>
          <w:tcPr>
            <w:tcW w:w="7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3门。1.《课程名称》2.《课程名称》3.《课程名称》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有助于教学及科研成长的各类活动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1-5学时</w:t>
            </w:r>
          </w:p>
        </w:tc>
        <w:tc>
          <w:tcPr>
            <w:tcW w:w="7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3项。1.XXX；2.XXX；3.XXX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其他</w:t>
            </w: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《成都中医药大学青年教师助讲培养计划》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41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《成都中医药大学青年教师助讲培养考核评价表》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46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  <w:t>完成项目数量</w:t>
            </w:r>
          </w:p>
        </w:tc>
        <w:tc>
          <w:tcPr>
            <w:tcW w:w="4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color w:val="FF0000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pacing w:val="-4"/>
                <w:sz w:val="18"/>
                <w:szCs w:val="18"/>
                <w:lang w:val="en-US" w:eastAsia="zh-CN"/>
              </w:rPr>
              <w:t>11项（注：本培养阶段，青年教师参与培养项目共12项，原则上须覆盖90%及以上）</w:t>
            </w: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  <w:t>完成学时总数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color w:val="FF0000"/>
                <w:spacing w:val="-4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46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  <w:t>导师审核意见</w:t>
            </w:r>
          </w:p>
        </w:tc>
        <w:tc>
          <w:tcPr>
            <w:tcW w:w="127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color w:val="FF0000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pacing w:val="-4"/>
                <w:sz w:val="18"/>
                <w:szCs w:val="18"/>
                <w:lang w:val="en-US" w:eastAsia="zh-CN"/>
              </w:rPr>
              <w:t>说明该教师培养进展情况，下一步打算、改进措施等。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  <w:t xml:space="preserve">                         审核人签字：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46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  <w:t>学院审核意见</w:t>
            </w:r>
          </w:p>
        </w:tc>
        <w:tc>
          <w:tcPr>
            <w:tcW w:w="127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spacing w:val="-4"/>
                <w:sz w:val="18"/>
                <w:szCs w:val="18"/>
                <w:lang w:val="en-US" w:eastAsia="zh-CN"/>
              </w:rPr>
              <w:t>料已核实，无误。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color w:val="FF0000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  <w:t xml:space="preserve">                    审核人签字：</w:t>
            </w:r>
          </w:p>
        </w:tc>
      </w:tr>
    </w:tbl>
    <w:p>
      <w:pPr>
        <w:spacing w:line="240" w:lineRule="auto"/>
        <w:ind w:firstLine="0" w:firstLineChars="0"/>
        <w:jc w:val="both"/>
        <w:rPr>
          <w:rFonts w:hint="eastAsia" w:ascii="Times New Roman" w:hAnsi="Times New Roman" w:eastAsia="方正仿宋简体" w:cs="Times New Roman"/>
          <w:sz w:val="18"/>
          <w:szCs w:val="18"/>
          <w:lang w:eastAsia="zh-CN"/>
        </w:rPr>
      </w:pPr>
      <w:r>
        <w:rPr>
          <w:rFonts w:hint="eastAsia" w:ascii="Times New Roman" w:hAnsi="Times New Roman" w:cs="Times New Roman"/>
          <w:sz w:val="18"/>
          <w:szCs w:val="18"/>
        </w:rPr>
        <w:t>注：</w:t>
      </w:r>
      <w:r>
        <w:rPr>
          <w:rFonts w:ascii="Times New Roman" w:hAnsi="Times New Roman" w:cs="Times New Roman"/>
          <w:sz w:val="18"/>
          <w:szCs w:val="18"/>
        </w:rPr>
        <w:t>1.</w:t>
      </w:r>
      <w:r>
        <w:rPr>
          <w:rFonts w:hint="eastAsia" w:ascii="Times New Roman" w:hAnsi="Times New Roman" w:cs="Times New Roman"/>
          <w:sz w:val="18"/>
          <w:szCs w:val="18"/>
        </w:rPr>
        <w:t>档案中包含的内容除</w:t>
      </w:r>
      <w:r>
        <w:rPr>
          <w:rFonts w:ascii="Times New Roman" w:hAnsi="Times New Roman" w:cs="Times New Roman"/>
          <w:sz w:val="18"/>
          <w:szCs w:val="18"/>
        </w:rPr>
        <w:t>“</w:t>
      </w:r>
      <w:r>
        <w:rPr>
          <w:rFonts w:hint="eastAsia" w:ascii="Times New Roman" w:hAnsi="Times New Roman" w:cs="Times New Roman"/>
          <w:sz w:val="18"/>
          <w:szCs w:val="18"/>
        </w:rPr>
        <w:t>其他</w:t>
      </w:r>
      <w:r>
        <w:rPr>
          <w:rFonts w:ascii="Times New Roman" w:hAnsi="Times New Roman" w:cs="Times New Roman"/>
          <w:sz w:val="18"/>
          <w:szCs w:val="18"/>
        </w:rPr>
        <w:t>”</w:t>
      </w:r>
      <w:r>
        <w:rPr>
          <w:rFonts w:hint="eastAsia" w:ascii="Times New Roman" w:hAnsi="Times New Roman" w:cs="Times New Roman"/>
          <w:sz w:val="18"/>
          <w:szCs w:val="18"/>
        </w:rPr>
        <w:t>类材料外，不提供统一模板，由导师和青年教师自行设计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。</w:t>
      </w:r>
    </w:p>
    <w:p>
      <w:pPr>
        <w:spacing w:line="240" w:lineRule="auto"/>
        <w:ind w:firstLine="360" w:firstLineChars="20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2.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各项材料双面打印，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PPT课件4-6张每页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，按清单顺序进行装订，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每个培养项目材料前设置封面页</w:t>
      </w:r>
      <w:r>
        <w:rPr>
          <w:rFonts w:hint="eastAsia" w:ascii="Times New Roman" w:hAnsi="Times New Roman" w:cs="Times New Roman"/>
          <w:sz w:val="18"/>
          <w:szCs w:val="18"/>
        </w:rPr>
        <w:t>。</w:t>
      </w:r>
    </w:p>
    <w:p>
      <w:pPr>
        <w:spacing w:line="240" w:lineRule="auto"/>
        <w:ind w:firstLine="360"/>
        <w:jc w:val="both"/>
        <w:rPr>
          <w:rFonts w:hint="default" w:ascii="Times New Roman" w:hAnsi="Times New Roman" w:eastAsia="方正仿宋简体" w:cs="Times New Roman"/>
          <w:spacing w:val="-4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3</w:t>
      </w:r>
      <w:r>
        <w:rPr>
          <w:rFonts w:ascii="Times New Roman" w:hAnsi="Times New Roman" w:cs="Times New Roman"/>
          <w:sz w:val="18"/>
          <w:szCs w:val="18"/>
        </w:rPr>
        <w:t>.</w:t>
      </w:r>
      <w:r>
        <w:rPr>
          <w:rFonts w:hint="eastAsia" w:ascii="Times New Roman" w:hAnsi="Times New Roman" w:cs="Times New Roman"/>
          <w:spacing w:val="-4"/>
          <w:sz w:val="18"/>
          <w:szCs w:val="18"/>
        </w:rPr>
        <w:t>档案袋中材料作为助讲培养</w:t>
      </w:r>
      <w:r>
        <w:rPr>
          <w:rFonts w:hint="eastAsia" w:ascii="Times New Roman" w:hAnsi="Times New Roman" w:cs="Times New Roman"/>
          <w:spacing w:val="-4"/>
          <w:sz w:val="18"/>
          <w:szCs w:val="18"/>
          <w:lang w:val="en-US" w:eastAsia="zh-CN"/>
        </w:rPr>
        <w:t>考核</w:t>
      </w:r>
      <w:r>
        <w:rPr>
          <w:rFonts w:hint="eastAsia" w:ascii="Times New Roman" w:hAnsi="Times New Roman" w:cs="Times New Roman"/>
          <w:spacing w:val="-4"/>
          <w:sz w:val="18"/>
          <w:szCs w:val="18"/>
        </w:rPr>
        <w:t>的重要依据，考核前</w:t>
      </w:r>
      <w:r>
        <w:rPr>
          <w:rFonts w:hint="eastAsia" w:ascii="Times New Roman" w:hAnsi="Times New Roman" w:cs="Times New Roman"/>
          <w:spacing w:val="-4"/>
          <w:sz w:val="18"/>
          <w:szCs w:val="18"/>
          <w:lang w:val="en-US" w:eastAsia="zh-CN"/>
        </w:rPr>
        <w:t>由青年教师、导师共同保管，考核时</w:t>
      </w:r>
      <w:r>
        <w:rPr>
          <w:rFonts w:hint="eastAsia" w:ascii="Times New Roman" w:hAnsi="Times New Roman" w:cs="Times New Roman"/>
          <w:spacing w:val="-4"/>
          <w:sz w:val="18"/>
          <w:szCs w:val="18"/>
        </w:rPr>
        <w:t>报送至所在部门/学院</w:t>
      </w:r>
      <w:r>
        <w:rPr>
          <w:rFonts w:hint="eastAsia" w:ascii="Times New Roman" w:hAnsi="Times New Roman" w:cs="Times New Roman"/>
          <w:spacing w:val="-4"/>
          <w:sz w:val="18"/>
          <w:szCs w:val="18"/>
          <w:lang w:val="en-US" w:eastAsia="zh-CN"/>
        </w:rPr>
        <w:t>审查</w:t>
      </w:r>
      <w:r>
        <w:rPr>
          <w:rFonts w:hint="eastAsia" w:ascii="Times New Roman" w:hAnsi="Times New Roman" w:cs="Times New Roman"/>
          <w:spacing w:val="-4"/>
          <w:sz w:val="18"/>
          <w:szCs w:val="18"/>
        </w:rPr>
        <w:t>，</w:t>
      </w:r>
      <w:r>
        <w:rPr>
          <w:rFonts w:hint="eastAsia" w:ascii="Times New Roman" w:hAnsi="Times New Roman" w:cs="Times New Roman"/>
          <w:spacing w:val="-4"/>
          <w:sz w:val="18"/>
          <w:szCs w:val="18"/>
          <w:lang w:val="en-US" w:eastAsia="zh-CN"/>
        </w:rPr>
        <w:t>最后</w:t>
      </w:r>
      <w:r>
        <w:rPr>
          <w:rFonts w:hint="eastAsia" w:ascii="Times New Roman" w:hAnsi="Times New Roman" w:cs="Times New Roman"/>
          <w:spacing w:val="-4"/>
          <w:sz w:val="18"/>
          <w:szCs w:val="18"/>
        </w:rPr>
        <w:t>交由</w:t>
      </w:r>
      <w:r>
        <w:rPr>
          <w:rFonts w:hint="eastAsia" w:ascii="Times New Roman" w:hAnsi="Times New Roman" w:cs="Times New Roman"/>
          <w:spacing w:val="-4"/>
          <w:sz w:val="18"/>
          <w:szCs w:val="18"/>
          <w:lang w:val="en-US" w:eastAsia="zh-CN"/>
        </w:rPr>
        <w:t>学校考核专家组审查。</w:t>
      </w:r>
    </w:p>
    <w:p>
      <w:pPr>
        <w:spacing w:line="240" w:lineRule="auto"/>
        <w:ind w:firstLine="360"/>
        <w:jc w:val="both"/>
        <w:rPr>
          <w:rFonts w:hint="eastAsia" w:ascii="Times New Roman" w:hAnsi="Times New Roman" w:cs="Times New Roman"/>
          <w:sz w:val="18"/>
          <w:szCs w:val="18"/>
        </w:rPr>
      </w:pPr>
    </w:p>
    <w:p>
      <w:pPr>
        <w:spacing w:line="240" w:lineRule="auto"/>
        <w:ind w:firstLine="360"/>
        <w:jc w:val="both"/>
        <w:rPr>
          <w:rFonts w:hint="eastAsia" w:ascii="Times New Roman" w:hAnsi="Times New Roman" w:cs="Times New Roman"/>
          <w:sz w:val="18"/>
          <w:szCs w:val="18"/>
        </w:rPr>
      </w:pPr>
    </w:p>
    <w:p>
      <w:pPr>
        <w:spacing w:line="240" w:lineRule="auto"/>
        <w:ind w:firstLine="360"/>
        <w:jc w:val="both"/>
        <w:rPr>
          <w:rFonts w:hint="eastAsia" w:ascii="Times New Roman" w:hAnsi="Times New Roman" w:cs="Times New Roman"/>
          <w:sz w:val="18"/>
          <w:szCs w:val="18"/>
        </w:rPr>
      </w:pPr>
    </w:p>
    <w:p>
      <w:pPr>
        <w:spacing w:line="240" w:lineRule="auto"/>
        <w:ind w:firstLine="360"/>
        <w:jc w:val="both"/>
        <w:rPr>
          <w:rFonts w:hint="eastAsia" w:ascii="Times New Roman" w:hAnsi="Times New Roman" w:cs="Times New Roman"/>
          <w:sz w:val="18"/>
          <w:szCs w:val="18"/>
        </w:rPr>
      </w:pPr>
    </w:p>
    <w:p>
      <w:pPr>
        <w:spacing w:line="240" w:lineRule="auto"/>
        <w:ind w:firstLine="360"/>
        <w:jc w:val="both"/>
        <w:rPr>
          <w:rFonts w:hint="eastAsia" w:ascii="Times New Roman" w:hAnsi="Times New Roman" w:cs="Times New Roman"/>
          <w:sz w:val="18"/>
          <w:szCs w:val="18"/>
        </w:rPr>
      </w:pPr>
    </w:p>
    <w:p>
      <w:pPr>
        <w:spacing w:line="240" w:lineRule="auto"/>
        <w:ind w:firstLine="360"/>
        <w:jc w:val="both"/>
        <w:rPr>
          <w:rFonts w:hint="eastAsia" w:ascii="Times New Roman" w:hAnsi="Times New Roman" w:cs="Times New Roman"/>
          <w:sz w:val="18"/>
          <w:szCs w:val="18"/>
        </w:rPr>
      </w:pPr>
    </w:p>
    <w:p>
      <w:pPr>
        <w:spacing w:line="240" w:lineRule="auto"/>
        <w:ind w:firstLine="360"/>
        <w:jc w:val="both"/>
        <w:rPr>
          <w:rFonts w:hint="eastAsia" w:ascii="Times New Roman" w:hAnsi="Times New Roman" w:cs="Times New Roman"/>
          <w:sz w:val="18"/>
          <w:szCs w:val="18"/>
        </w:rPr>
      </w:pPr>
    </w:p>
    <w:p>
      <w:pPr>
        <w:spacing w:line="240" w:lineRule="auto"/>
        <w:ind w:firstLine="360"/>
        <w:jc w:val="both"/>
        <w:rPr>
          <w:rFonts w:hint="eastAsia" w:ascii="Times New Roman" w:hAnsi="Times New Roman" w:cs="Times New Roman"/>
          <w:sz w:val="18"/>
          <w:szCs w:val="18"/>
        </w:rPr>
      </w:pPr>
    </w:p>
    <w:p>
      <w:pPr>
        <w:spacing w:line="240" w:lineRule="auto"/>
        <w:ind w:firstLine="360"/>
        <w:jc w:val="both"/>
        <w:rPr>
          <w:rFonts w:hint="eastAsia" w:ascii="Times New Roman" w:hAnsi="Times New Roman" w:cs="Times New Roman"/>
          <w:sz w:val="18"/>
          <w:szCs w:val="18"/>
        </w:rPr>
      </w:pPr>
    </w:p>
    <w:p>
      <w:pPr>
        <w:spacing w:line="240" w:lineRule="auto"/>
        <w:ind w:firstLine="360"/>
        <w:jc w:val="both"/>
        <w:rPr>
          <w:rFonts w:hint="eastAsia" w:ascii="Times New Roman" w:hAnsi="Times New Roman" w:cs="Times New Roman"/>
          <w:sz w:val="18"/>
          <w:szCs w:val="18"/>
        </w:rPr>
      </w:pPr>
    </w:p>
    <w:p>
      <w:pPr>
        <w:spacing w:line="240" w:lineRule="auto"/>
        <w:ind w:firstLine="360"/>
        <w:jc w:val="both"/>
        <w:rPr>
          <w:rFonts w:hint="eastAsia" w:ascii="Times New Roman" w:hAnsi="Times New Roman" w:cs="Times New Roman"/>
          <w:sz w:val="18"/>
          <w:szCs w:val="18"/>
        </w:rPr>
      </w:pPr>
    </w:p>
    <w:p>
      <w:pPr>
        <w:spacing w:line="240" w:lineRule="auto"/>
        <w:ind w:firstLine="360"/>
        <w:jc w:val="both"/>
        <w:rPr>
          <w:rFonts w:hint="eastAsia" w:ascii="Times New Roman" w:hAnsi="Times New Roman" w:cs="Times New Roman"/>
          <w:sz w:val="18"/>
          <w:szCs w:val="18"/>
        </w:rPr>
      </w:pPr>
    </w:p>
    <w:p>
      <w:pPr>
        <w:spacing w:line="240" w:lineRule="auto"/>
        <w:ind w:firstLine="360"/>
        <w:jc w:val="both"/>
        <w:rPr>
          <w:rFonts w:hint="eastAsia" w:ascii="Times New Roman" w:hAnsi="Times New Roman" w:cs="Times New Roman"/>
          <w:sz w:val="18"/>
          <w:szCs w:val="18"/>
        </w:rPr>
      </w:pPr>
    </w:p>
    <w:p>
      <w:pPr>
        <w:spacing w:line="240" w:lineRule="auto"/>
        <w:ind w:firstLine="360"/>
        <w:jc w:val="both"/>
        <w:rPr>
          <w:rFonts w:hint="eastAsia" w:ascii="Times New Roman" w:hAnsi="Times New Roman" w:cs="Times New Roman"/>
          <w:sz w:val="18"/>
          <w:szCs w:val="18"/>
        </w:rPr>
      </w:pPr>
    </w:p>
    <w:p>
      <w:pPr>
        <w:spacing w:line="240" w:lineRule="auto"/>
        <w:ind w:firstLine="360"/>
        <w:jc w:val="both"/>
        <w:rPr>
          <w:rFonts w:hint="eastAsia" w:ascii="Times New Roman" w:hAnsi="Times New Roman" w:cs="Times New Roman"/>
          <w:sz w:val="18"/>
          <w:szCs w:val="18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436" w:charSpace="0"/>
        </w:sectPr>
      </w:pPr>
    </w:p>
    <w:p>
      <w:pPr>
        <w:spacing w:line="240" w:lineRule="auto"/>
        <w:ind w:firstLine="36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支撑材料</w:t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  <w:t>专业技术资格</w:t>
      </w:r>
    </w:p>
    <w:p>
      <w:pPr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  <w:br w:type="page"/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  <w:t>科学研究与实践</w:t>
      </w:r>
    </w:p>
    <w:p>
      <w:p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  <w:br w:type="page"/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教学研究与实践</w:t>
      </w:r>
    </w:p>
    <w:p>
      <w:p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br w:type="page"/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  <w:t>进修培训</w:t>
      </w:r>
    </w:p>
    <w:p>
      <w:p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  <w:br w:type="page"/>
      </w:r>
      <w:bookmarkStart w:id="0" w:name="_GoBack"/>
      <w:bookmarkEnd w:id="0"/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  <w:t>自主学习</w:t>
      </w:r>
    </w:p>
    <w:sectPr>
      <w:pgSz w:w="11906" w:h="16838"/>
      <w:pgMar w:top="1440" w:right="1803" w:bottom="1440" w:left="1803" w:header="851" w:footer="992" w:gutter="0"/>
      <w:paperSrc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640"/>
      </w:pPr>
      <w:r>
        <w:separator/>
      </w:r>
    </w:p>
  </w:footnote>
  <w:footnote w:type="continuationSeparator" w:id="1">
    <w:p>
      <w:pPr>
        <w:spacing w:line="30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0C8DEA"/>
    <w:multiLevelType w:val="singleLevel"/>
    <w:tmpl w:val="5C0C8D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D7"/>
    <w:rsid w:val="000104E5"/>
    <w:rsid w:val="00070686"/>
    <w:rsid w:val="00075447"/>
    <w:rsid w:val="000A6580"/>
    <w:rsid w:val="000B59AA"/>
    <w:rsid w:val="000C22AD"/>
    <w:rsid w:val="000F3B00"/>
    <w:rsid w:val="001454F1"/>
    <w:rsid w:val="00145C4A"/>
    <w:rsid w:val="001A69D5"/>
    <w:rsid w:val="001C0013"/>
    <w:rsid w:val="00216DD7"/>
    <w:rsid w:val="0021749B"/>
    <w:rsid w:val="00257272"/>
    <w:rsid w:val="0028528D"/>
    <w:rsid w:val="00290373"/>
    <w:rsid w:val="00295B19"/>
    <w:rsid w:val="002D3E0A"/>
    <w:rsid w:val="002E3B82"/>
    <w:rsid w:val="002F4089"/>
    <w:rsid w:val="0033431D"/>
    <w:rsid w:val="0036292C"/>
    <w:rsid w:val="00385698"/>
    <w:rsid w:val="003858C8"/>
    <w:rsid w:val="00397556"/>
    <w:rsid w:val="003F4302"/>
    <w:rsid w:val="0040017B"/>
    <w:rsid w:val="00405682"/>
    <w:rsid w:val="0042135F"/>
    <w:rsid w:val="0048040A"/>
    <w:rsid w:val="004C1F37"/>
    <w:rsid w:val="004C7994"/>
    <w:rsid w:val="00537F42"/>
    <w:rsid w:val="00567418"/>
    <w:rsid w:val="005B10CB"/>
    <w:rsid w:val="005B2AFD"/>
    <w:rsid w:val="006628F6"/>
    <w:rsid w:val="006923E9"/>
    <w:rsid w:val="006952BE"/>
    <w:rsid w:val="006C1FD8"/>
    <w:rsid w:val="006E6BA9"/>
    <w:rsid w:val="00714AF6"/>
    <w:rsid w:val="00737134"/>
    <w:rsid w:val="00747A3B"/>
    <w:rsid w:val="00762CFD"/>
    <w:rsid w:val="007775FB"/>
    <w:rsid w:val="007B4050"/>
    <w:rsid w:val="007B4DD9"/>
    <w:rsid w:val="008048DA"/>
    <w:rsid w:val="008407A2"/>
    <w:rsid w:val="0086114B"/>
    <w:rsid w:val="0086523D"/>
    <w:rsid w:val="008B0FF7"/>
    <w:rsid w:val="009648C5"/>
    <w:rsid w:val="00971C77"/>
    <w:rsid w:val="00A129F5"/>
    <w:rsid w:val="00A30417"/>
    <w:rsid w:val="00A3711F"/>
    <w:rsid w:val="00A64D52"/>
    <w:rsid w:val="00A6792E"/>
    <w:rsid w:val="00A84CCF"/>
    <w:rsid w:val="00AE4016"/>
    <w:rsid w:val="00AF1F47"/>
    <w:rsid w:val="00AF623C"/>
    <w:rsid w:val="00B00F84"/>
    <w:rsid w:val="00B2377C"/>
    <w:rsid w:val="00B73ACC"/>
    <w:rsid w:val="00BA0E59"/>
    <w:rsid w:val="00BC7593"/>
    <w:rsid w:val="00BC7A8A"/>
    <w:rsid w:val="00C30A1E"/>
    <w:rsid w:val="00C45A0A"/>
    <w:rsid w:val="00CE45D8"/>
    <w:rsid w:val="00D412A6"/>
    <w:rsid w:val="00D51FA0"/>
    <w:rsid w:val="00DC76FC"/>
    <w:rsid w:val="00DE34EB"/>
    <w:rsid w:val="00E45EF9"/>
    <w:rsid w:val="00E66815"/>
    <w:rsid w:val="00ED3EEE"/>
    <w:rsid w:val="00ED6E11"/>
    <w:rsid w:val="00EE0BDA"/>
    <w:rsid w:val="00F20B30"/>
    <w:rsid w:val="00F21558"/>
    <w:rsid w:val="00F3353E"/>
    <w:rsid w:val="00F82899"/>
    <w:rsid w:val="00F92E56"/>
    <w:rsid w:val="00FC7C09"/>
    <w:rsid w:val="02850CBB"/>
    <w:rsid w:val="044B3360"/>
    <w:rsid w:val="08784C1E"/>
    <w:rsid w:val="0A717F58"/>
    <w:rsid w:val="0B40727C"/>
    <w:rsid w:val="0D1E4390"/>
    <w:rsid w:val="0E5A7645"/>
    <w:rsid w:val="11447564"/>
    <w:rsid w:val="119F1B5D"/>
    <w:rsid w:val="157926E7"/>
    <w:rsid w:val="17146D3E"/>
    <w:rsid w:val="1B872844"/>
    <w:rsid w:val="1C6D7694"/>
    <w:rsid w:val="1D185FA3"/>
    <w:rsid w:val="1D520568"/>
    <w:rsid w:val="1EEC6E5A"/>
    <w:rsid w:val="23392930"/>
    <w:rsid w:val="2455171C"/>
    <w:rsid w:val="24D143E6"/>
    <w:rsid w:val="2A8F23BD"/>
    <w:rsid w:val="2E501AA5"/>
    <w:rsid w:val="2EF63E86"/>
    <w:rsid w:val="318F7043"/>
    <w:rsid w:val="32D05100"/>
    <w:rsid w:val="363F1E7D"/>
    <w:rsid w:val="36486FF5"/>
    <w:rsid w:val="37E66085"/>
    <w:rsid w:val="3B2D0A3C"/>
    <w:rsid w:val="40094FC4"/>
    <w:rsid w:val="47170767"/>
    <w:rsid w:val="483E5E26"/>
    <w:rsid w:val="4F6224C0"/>
    <w:rsid w:val="50342B17"/>
    <w:rsid w:val="50514270"/>
    <w:rsid w:val="50E87886"/>
    <w:rsid w:val="530559CB"/>
    <w:rsid w:val="5D230A98"/>
    <w:rsid w:val="5F9348C1"/>
    <w:rsid w:val="626E570E"/>
    <w:rsid w:val="675A44FF"/>
    <w:rsid w:val="67F746C1"/>
    <w:rsid w:val="68886014"/>
    <w:rsid w:val="6D022263"/>
    <w:rsid w:val="6D580FC6"/>
    <w:rsid w:val="6FFE44ED"/>
    <w:rsid w:val="73EF746A"/>
    <w:rsid w:val="75995232"/>
    <w:rsid w:val="759E07A0"/>
    <w:rsid w:val="77827EE1"/>
    <w:rsid w:val="78906273"/>
    <w:rsid w:val="7C2D4262"/>
    <w:rsid w:val="7E51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200" w:firstLineChars="200"/>
    </w:pPr>
    <w:rPr>
      <w:rFonts w:eastAsia="方正仿宋简体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方正黑体简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方正楷体简体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semiHidden/>
    <w:unhideWhenUsed/>
    <w:qFormat/>
    <w:uiPriority w:val="99"/>
  </w:style>
  <w:style w:type="paragraph" w:styleId="6">
    <w:name w:val="Balloon Text"/>
    <w:basedOn w:val="1"/>
    <w:link w:val="2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8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1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customStyle="1" w:styleId="13">
    <w:name w:val="公文"/>
    <w:basedOn w:val="1"/>
    <w:link w:val="14"/>
    <w:qFormat/>
    <w:uiPriority w:val="0"/>
    <w:pPr>
      <w:jc w:val="center"/>
    </w:pPr>
    <w:rPr>
      <w:sz w:val="44"/>
      <w:szCs w:val="44"/>
    </w:rPr>
  </w:style>
  <w:style w:type="character" w:customStyle="1" w:styleId="14">
    <w:name w:val="公文 Char"/>
    <w:basedOn w:val="11"/>
    <w:link w:val="13"/>
    <w:qFormat/>
    <w:uiPriority w:val="0"/>
    <w:rPr>
      <w:rFonts w:eastAsia="方正小标宋简体"/>
      <w:sz w:val="44"/>
      <w:szCs w:val="44"/>
    </w:rPr>
  </w:style>
  <w:style w:type="character" w:customStyle="1" w:styleId="15">
    <w:name w:val="标题 1 Char"/>
    <w:basedOn w:val="11"/>
    <w:link w:val="2"/>
    <w:qFormat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qFormat/>
    <w:uiPriority w:val="9"/>
    <w:rPr>
      <w:rFonts w:eastAsia="方正黑体简体" w:asciiTheme="majorHAnsi" w:hAnsiTheme="majorHAnsi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qFormat/>
    <w:uiPriority w:val="9"/>
    <w:rPr>
      <w:rFonts w:eastAsia="方正楷体简体"/>
      <w:b/>
      <w:bCs/>
      <w:sz w:val="32"/>
      <w:szCs w:val="32"/>
    </w:rPr>
  </w:style>
  <w:style w:type="character" w:customStyle="1" w:styleId="18">
    <w:name w:val="页眉 Char"/>
    <w:basedOn w:val="11"/>
    <w:link w:val="8"/>
    <w:semiHidden/>
    <w:qFormat/>
    <w:uiPriority w:val="99"/>
    <w:rPr>
      <w:rFonts w:eastAsia="方正仿宋简体"/>
      <w:sz w:val="18"/>
      <w:szCs w:val="18"/>
    </w:rPr>
  </w:style>
  <w:style w:type="character" w:customStyle="1" w:styleId="19">
    <w:name w:val="页脚 Char"/>
    <w:basedOn w:val="11"/>
    <w:link w:val="7"/>
    <w:semiHidden/>
    <w:qFormat/>
    <w:uiPriority w:val="99"/>
    <w:rPr>
      <w:rFonts w:eastAsia="方正仿宋简体"/>
      <w:sz w:val="18"/>
      <w:szCs w:val="18"/>
    </w:rPr>
  </w:style>
  <w:style w:type="character" w:customStyle="1" w:styleId="20">
    <w:name w:val="批注文字 Char"/>
    <w:basedOn w:val="11"/>
    <w:link w:val="5"/>
    <w:semiHidden/>
    <w:qFormat/>
    <w:uiPriority w:val="99"/>
    <w:rPr>
      <w:rFonts w:eastAsia="方正仿宋简体"/>
      <w:sz w:val="32"/>
    </w:rPr>
  </w:style>
  <w:style w:type="character" w:customStyle="1" w:styleId="21">
    <w:name w:val="批注主题 Char"/>
    <w:basedOn w:val="20"/>
    <w:link w:val="9"/>
    <w:semiHidden/>
    <w:qFormat/>
    <w:uiPriority w:val="99"/>
    <w:rPr>
      <w:b/>
      <w:bCs/>
    </w:rPr>
  </w:style>
  <w:style w:type="character" w:customStyle="1" w:styleId="22">
    <w:name w:val="批注框文本 Char"/>
    <w:basedOn w:val="11"/>
    <w:link w:val="6"/>
    <w:semiHidden/>
    <w:qFormat/>
    <w:uiPriority w:val="99"/>
    <w:rPr>
      <w:rFonts w:eastAsia="方正仿宋简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公文格式">
      <a:majorFont>
        <a:latin typeface="Times New Roman"/>
        <a:ea typeface="方正小标宋简体"/>
        <a:cs typeface=""/>
      </a:majorFont>
      <a:minorFont>
        <a:latin typeface="Calibri"/>
        <a:ea typeface="方正仿宋简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F3BBA1-4625-4D09-8080-4DEFBEEDF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166</Words>
  <Characters>951</Characters>
  <Lines>7</Lines>
  <Paragraphs>2</Paragraphs>
  <TotalTime>90</TotalTime>
  <ScaleCrop>false</ScaleCrop>
  <LinksUpToDate>false</LinksUpToDate>
  <CharactersWithSpaces>1115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2017-09-08T03:13:00Z</dcterms:created>
  <dc:creator>丁丹</dc:creator>
  <cp:lastModifiedBy>桔子</cp:lastModifiedBy>
  <dcterms:modified xsi:type="dcterms:W3CDTF">2021-12-27T05:46:28Z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27E2D8967AD24696AAA8DB5CB05076D7</vt:lpwstr>
  </property>
</Properties>
</file>