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附件2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“80、90”青年教师育人故事征文比赛参赛汇总表</w:t>
      </w:r>
    </w:p>
    <w:p>
      <w:pPr>
        <w:numPr>
          <w:ilvl w:val="0"/>
          <w:numId w:val="0"/>
        </w:num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单位（盖章）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370"/>
        <w:gridCol w:w="1460"/>
        <w:gridCol w:w="191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序号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学科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学段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文章题目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文章类别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91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91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91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91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914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注：文章类别为典型案例、实践经验、研究报告或教育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000000"/>
    <w:rsid w:val="12F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2024-05-15T10:27:02Z</dcterms:created>
  <dc:creator>pc</dc:creator>
  <cp:lastModifiedBy>反光</cp:lastModifiedBy>
  <dcterms:modified xsi:type="dcterms:W3CDTF">2024-05-15T10:27:32Z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0B716AA2CE6245B288BE844023CF82B3_12</vt:lpwstr>
  </property>
</Properties>
</file>